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rPr>
      </w:pPr>
      <w:r>
        <w:rPr>
          <w:rFonts w:hint="eastAsia"/>
          <w:b/>
          <w:sz w:val="28"/>
          <w:szCs w:val="28"/>
        </w:rPr>
        <w:t>研究生导师信息简表</w:t>
      </w:r>
    </w:p>
    <w:tbl>
      <w:tblPr>
        <w:tblStyle w:val="5"/>
        <w:tblpPr w:leftFromText="180" w:rightFromText="180" w:vertAnchor="page" w:horzAnchor="margin" w:tblpY="2201"/>
        <w:tblW w:w="8239" w:type="dxa"/>
        <w:tblInd w:w="0" w:type="dxa"/>
        <w:tblLayout w:type="fixed"/>
        <w:tblCellMar>
          <w:top w:w="0" w:type="dxa"/>
          <w:left w:w="108" w:type="dxa"/>
          <w:bottom w:w="0" w:type="dxa"/>
          <w:right w:w="108" w:type="dxa"/>
        </w:tblCellMar>
      </w:tblPr>
      <w:tblGrid>
        <w:gridCol w:w="1379"/>
        <w:gridCol w:w="1440"/>
        <w:gridCol w:w="1194"/>
        <w:gridCol w:w="730"/>
        <w:gridCol w:w="586"/>
        <w:gridCol w:w="649"/>
        <w:gridCol w:w="532"/>
        <w:gridCol w:w="1729"/>
      </w:tblGrid>
      <w:tr>
        <w:tblPrEx>
          <w:tblLayout w:type="fixed"/>
          <w:tblCellMar>
            <w:top w:w="0" w:type="dxa"/>
            <w:left w:w="108" w:type="dxa"/>
            <w:bottom w:w="0" w:type="dxa"/>
            <w:right w:w="108" w:type="dxa"/>
          </w:tblCellMar>
        </w:tblPrEx>
        <w:trPr>
          <w:trHeight w:val="420" w:hRule="atLeast"/>
        </w:trPr>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名</w:t>
            </w:r>
          </w:p>
        </w:tc>
        <w:tc>
          <w:tcPr>
            <w:tcW w:w="14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丁筑兰</w:t>
            </w:r>
          </w:p>
        </w:tc>
        <w:tc>
          <w:tcPr>
            <w:tcW w:w="119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别</w:t>
            </w:r>
          </w:p>
        </w:tc>
        <w:tc>
          <w:tcPr>
            <w:tcW w:w="249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女</w:t>
            </w:r>
          </w:p>
        </w:tc>
        <w:tc>
          <w:tcPr>
            <w:tcW w:w="17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drawing>
                <wp:inline distT="0" distB="0" distL="114300" distR="114300">
                  <wp:extent cx="960120" cy="1350645"/>
                  <wp:effectExtent l="0" t="0" r="11430" b="1905"/>
                  <wp:docPr id="1" name="图片 1" descr="护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护照照片"/>
                          <pic:cNvPicPr>
                            <a:picLocks noChangeAspect="1"/>
                          </pic:cNvPicPr>
                        </pic:nvPicPr>
                        <pic:blipFill>
                          <a:blip r:embed="rId10"/>
                          <a:stretch>
                            <a:fillRect/>
                          </a:stretch>
                        </pic:blipFill>
                        <pic:spPr>
                          <a:xfrm>
                            <a:off x="0" y="0"/>
                            <a:ext cx="960120" cy="1350645"/>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420" w:hRule="atLeast"/>
        </w:trPr>
        <w:tc>
          <w:tcPr>
            <w:tcW w:w="137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出生年月</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1970、11</w:t>
            </w:r>
          </w:p>
        </w:tc>
        <w:tc>
          <w:tcPr>
            <w:tcW w:w="119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导师类别</w:t>
            </w: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博导</w:t>
            </w:r>
          </w:p>
        </w:tc>
        <w:tc>
          <w:tcPr>
            <w:tcW w:w="5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6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硕导</w:t>
            </w:r>
          </w:p>
        </w:tc>
        <w:tc>
          <w:tcPr>
            <w:tcW w:w="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37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毕业院校</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扬州大学</w:t>
            </w:r>
          </w:p>
        </w:tc>
        <w:tc>
          <w:tcPr>
            <w:tcW w:w="119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学    位</w:t>
            </w:r>
          </w:p>
        </w:tc>
        <w:tc>
          <w:tcPr>
            <w:tcW w:w="2497" w:type="dxa"/>
            <w:gridSpan w:val="4"/>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博士</w:t>
            </w:r>
          </w:p>
        </w:tc>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37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职</w:t>
            </w:r>
            <w:r>
              <w:rPr>
                <w:rFonts w:ascii="Arial" w:hAnsi="Arial" w:cs="Arial"/>
                <w:b/>
                <w:bCs/>
                <w:color w:val="000000"/>
                <w:kern w:val="0"/>
                <w:szCs w:val="21"/>
              </w:rPr>
              <w:t xml:space="preserve">    </w:t>
            </w:r>
            <w:r>
              <w:rPr>
                <w:rFonts w:hint="eastAsia" w:ascii="宋体" w:hAnsi="宋体" w:cs="宋体"/>
                <w:b/>
                <w:bCs/>
                <w:color w:val="000000"/>
                <w:kern w:val="0"/>
                <w:szCs w:val="21"/>
              </w:rPr>
              <w:t>称</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教授</w:t>
            </w:r>
          </w:p>
        </w:tc>
        <w:tc>
          <w:tcPr>
            <w:tcW w:w="11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现任职务</w:t>
            </w:r>
          </w:p>
        </w:tc>
        <w:tc>
          <w:tcPr>
            <w:tcW w:w="2497" w:type="dxa"/>
            <w:gridSpan w:val="4"/>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37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办公电话</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88292030</w:t>
            </w:r>
          </w:p>
        </w:tc>
        <w:tc>
          <w:tcPr>
            <w:tcW w:w="11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电子邮件</w:t>
            </w:r>
          </w:p>
        </w:tc>
        <w:tc>
          <w:tcPr>
            <w:tcW w:w="2497" w:type="dxa"/>
            <w:gridSpan w:val="4"/>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zhuland@163.com</w:t>
            </w:r>
          </w:p>
        </w:tc>
        <w:tc>
          <w:tcPr>
            <w:tcW w:w="17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37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招生学科</w:t>
            </w:r>
          </w:p>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方向</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学科方向1</w:t>
            </w:r>
          </w:p>
        </w:tc>
        <w:tc>
          <w:tcPr>
            <w:tcW w:w="119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bCs/>
                <w:color w:val="000000"/>
                <w:kern w:val="0"/>
                <w:szCs w:val="21"/>
              </w:rPr>
            </w:pPr>
            <w:r>
              <w:rPr>
                <w:rFonts w:hint="eastAsia" w:ascii="宋体" w:hAnsi="宋体" w:cs="宋体"/>
                <w:bCs/>
                <w:color w:val="000000"/>
                <w:kern w:val="0"/>
                <w:szCs w:val="21"/>
              </w:rPr>
              <w:t>文艺学</w:t>
            </w:r>
          </w:p>
        </w:tc>
        <w:tc>
          <w:tcPr>
            <w:tcW w:w="2497" w:type="dxa"/>
            <w:gridSpan w:val="4"/>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学科方向2</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现当代文学</w:t>
            </w: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jc w:val="left"/>
              <w:rPr>
                <w:rFonts w:hint="eastAsia" w:ascii="宋体" w:hAnsi="宋体" w:cs="宋体"/>
                <w:b/>
                <w:bCs/>
                <w:color w:val="000000"/>
                <w:kern w:val="0"/>
                <w:szCs w:val="21"/>
              </w:rPr>
            </w:pPr>
            <w:r>
              <w:rPr>
                <w:rFonts w:hint="eastAsia" w:ascii="宋体" w:hAnsi="宋体" w:cs="宋体"/>
                <w:b/>
                <w:bCs/>
                <w:color w:val="000000"/>
                <w:kern w:val="0"/>
                <w:szCs w:val="21"/>
              </w:rPr>
              <w:t>主要研究领域与方向</w:t>
            </w:r>
          </w:p>
          <w:p>
            <w:pPr>
              <w:widowControl/>
              <w:spacing w:line="0" w:lineRule="atLeast"/>
              <w:jc w:val="left"/>
              <w:rPr>
                <w:rFonts w:ascii="宋体" w:hAnsi="宋体" w:cs="宋体"/>
                <w:color w:val="000000"/>
                <w:kern w:val="0"/>
                <w:szCs w:val="21"/>
              </w:rPr>
            </w:pPr>
            <w:r>
              <w:rPr>
                <w:rFonts w:hint="eastAsia" w:ascii="宋体" w:hAnsi="宋体" w:cs="宋体"/>
                <w:color w:val="000000"/>
                <w:kern w:val="0"/>
                <w:szCs w:val="21"/>
              </w:rPr>
              <w:t>文艺学,审美文化研究</w:t>
            </w:r>
          </w:p>
          <w:p>
            <w:pPr>
              <w:widowControl/>
              <w:spacing w:line="0" w:lineRule="atLeast"/>
              <w:jc w:val="left"/>
              <w:rPr>
                <w:rFonts w:hint="eastAsia" w:ascii="宋体" w:hAnsi="宋体" w:cs="宋体"/>
                <w:color w:val="000000"/>
                <w:kern w:val="0"/>
                <w:szCs w:val="21"/>
              </w:rPr>
            </w:pP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jc w:val="left"/>
              <w:rPr>
                <w:rFonts w:hint="eastAsia"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2014</w:t>
            </w:r>
            <w:r>
              <w:rPr>
                <w:rFonts w:hint="eastAsia" w:ascii="宋体" w:hAnsi="宋体" w:cs="宋体"/>
                <w:b/>
                <w:bCs/>
                <w:color w:val="000000"/>
                <w:kern w:val="0"/>
                <w:szCs w:val="21"/>
              </w:rPr>
              <w:t>年以来主要承担的科研项目（注明主持或参与、项目来源、项目名称、项目研究起止时间）</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主持：《审美文化》课程教学改革及数字化教学平台建设，贵州大学省级教改项目</w:t>
            </w:r>
            <w:r>
              <w:rPr>
                <w:rFonts w:ascii="宋体" w:hAnsi="宋体" w:cs="宋体"/>
                <w:color w:val="000000"/>
                <w:kern w:val="0"/>
                <w:szCs w:val="21"/>
              </w:rPr>
              <w:t>SJJG201417</w:t>
            </w:r>
            <w:r>
              <w:rPr>
                <w:rFonts w:hint="eastAsia" w:ascii="宋体" w:hAnsi="宋体" w:cs="宋体"/>
                <w:color w:val="000000"/>
                <w:kern w:val="0"/>
                <w:szCs w:val="21"/>
              </w:rPr>
              <w:t>，2014、12-2016、12</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主持：贵州少数民族生态审美观研究，国家社科基金项目，</w:t>
            </w:r>
            <w:r>
              <w:rPr>
                <w:rFonts w:ascii="宋体" w:hAnsi="宋体" w:cs="宋体"/>
                <w:color w:val="000000"/>
                <w:kern w:val="0"/>
                <w:szCs w:val="21"/>
              </w:rPr>
              <w:t>2010BZW020</w:t>
            </w:r>
            <w:r>
              <w:rPr>
                <w:rFonts w:hint="eastAsia" w:ascii="宋体" w:hAnsi="宋体" w:cs="宋体"/>
                <w:color w:val="000000"/>
                <w:kern w:val="0"/>
                <w:szCs w:val="21"/>
              </w:rPr>
              <w:t>，2010、7-2016、9</w:t>
            </w: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904" w:hRule="atLeast"/>
        </w:trPr>
        <w:tc>
          <w:tcPr>
            <w:tcW w:w="8239" w:type="dxa"/>
            <w:gridSpan w:val="8"/>
            <w:tcBorders>
              <w:top w:val="single" w:color="auto" w:sz="4" w:space="0"/>
              <w:left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年以来主要发表学术论著（作者、论文题目、期刊名称、发表时间、期卷页码）</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朱光潜对诗歌现代形态的把握方式，北方论丛，2012-2</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影视剧中的都市神话探析，电影文学，2012-18</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困境与重建——道德与审美关系的当代阐释，南昌大学学报.人文社会科学版 ，2013-12</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论现代科技对审美内核的重构，学术论坛， 2012-12</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去中心化与双向交流：网络科技对审美文化的重构，学术论坛，2012-5</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苗族生态审美观中的宗教意识——以黔东南苗族为例，贵州民族研究，2012-4</w:t>
            </w:r>
          </w:p>
          <w:p>
            <w:pPr>
              <w:widowControl/>
              <w:spacing w:line="0" w:lineRule="atLeast"/>
              <w:jc w:val="left"/>
              <w:rPr>
                <w:rFonts w:hint="eastAsia" w:ascii="宋体" w:hAnsi="宋体" w:cs="宋体"/>
                <w:b/>
                <w:bCs/>
                <w:color w:val="000000"/>
                <w:kern w:val="0"/>
                <w:szCs w:val="21"/>
              </w:rPr>
            </w:pPr>
            <w:r>
              <w:rPr>
                <w:rFonts w:hint="eastAsia" w:ascii="宋体" w:hAnsi="宋体" w:cs="宋体"/>
                <w:color w:val="000000"/>
                <w:kern w:val="0"/>
                <w:szCs w:val="21"/>
              </w:rPr>
              <w:t>从生命美学角度看当代审美文化中的快感问题，贵州社会科学， 2014-06</w:t>
            </w: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年以来获得发明专利、科研（教学）成果奖及成果推广情况</w:t>
            </w:r>
          </w:p>
          <w:p>
            <w:pPr>
              <w:widowControl/>
              <w:spacing w:line="0" w:lineRule="atLeas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宋体" w:hAnsi="宋体" w:cs="宋体"/>
                <w:b/>
                <w:bCs/>
                <w:color w:val="000000"/>
                <w:kern w:val="0"/>
                <w:szCs w:val="21"/>
              </w:rPr>
              <w:t>学术兼职及荣誉称号</w:t>
            </w:r>
          </w:p>
          <w:p>
            <w:pPr>
              <w:widowControl/>
              <w:spacing w:line="0" w:lineRule="atLeast"/>
              <w:jc w:val="left"/>
              <w:rPr>
                <w:rFonts w:hint="eastAsia" w:ascii="宋体" w:hAnsi="宋体" w:cs="宋体"/>
                <w:color w:val="000000"/>
                <w:kern w:val="0"/>
                <w:szCs w:val="21"/>
              </w:rPr>
            </w:pPr>
            <w:r>
              <w:rPr>
                <w:rFonts w:hint="eastAsia" w:ascii="宋体" w:hAnsi="宋体" w:cs="宋体"/>
                <w:color w:val="000000"/>
                <w:kern w:val="0"/>
                <w:szCs w:val="21"/>
              </w:rPr>
              <w:t>校学术骨干</w:t>
            </w:r>
          </w:p>
          <w:p>
            <w:pPr>
              <w:widowControl/>
              <w:spacing w:line="0" w:lineRule="atLeast"/>
              <w:ind w:left="449" w:hanging="449" w:hangingChars="213"/>
              <w:rPr>
                <w:rFonts w:hint="eastAsia" w:ascii="宋体" w:hAnsi="宋体" w:cs="宋体"/>
                <w:b/>
                <w:bCs/>
                <w:color w:val="000000"/>
                <w:kern w:val="0"/>
                <w:szCs w:val="21"/>
              </w:rPr>
            </w:pPr>
          </w:p>
          <w:p>
            <w:pPr>
              <w:widowControl/>
              <w:spacing w:line="0" w:lineRule="atLeast"/>
              <w:ind w:left="449" w:hanging="449" w:hangingChars="213"/>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540"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bl>
    <w:p/>
    <w:p/>
    <w:p>
      <w:pPr>
        <w:jc w:val="center"/>
        <w:rPr>
          <w:rFonts w:hint="eastAsia"/>
          <w:b/>
        </w:rPr>
      </w:pPr>
      <w:r>
        <w:rPr>
          <w:rFonts w:hint="eastAsia"/>
          <w:b/>
          <w:sz w:val="28"/>
          <w:szCs w:val="28"/>
        </w:rPr>
        <w:t>研究生导师信息简表</w:t>
      </w:r>
    </w:p>
    <w:tbl>
      <w:tblPr>
        <w:tblStyle w:val="5"/>
        <w:tblpPr w:leftFromText="180" w:rightFromText="180" w:vertAnchor="page" w:horzAnchor="margin" w:tblpY="2201"/>
        <w:tblW w:w="8239" w:type="dxa"/>
        <w:tblInd w:w="0" w:type="dxa"/>
        <w:tblLayout w:type="fixed"/>
        <w:tblCellMar>
          <w:top w:w="0" w:type="dxa"/>
          <w:left w:w="108" w:type="dxa"/>
          <w:bottom w:w="0" w:type="dxa"/>
          <w:right w:w="108" w:type="dxa"/>
        </w:tblCellMar>
      </w:tblPr>
      <w:tblGrid>
        <w:gridCol w:w="1045"/>
        <w:gridCol w:w="1228"/>
        <w:gridCol w:w="925"/>
        <w:gridCol w:w="714"/>
        <w:gridCol w:w="567"/>
        <w:gridCol w:w="637"/>
        <w:gridCol w:w="526"/>
        <w:gridCol w:w="2597"/>
      </w:tblGrid>
      <w:tr>
        <w:tblPrEx>
          <w:tblLayout w:type="fixed"/>
          <w:tblCellMar>
            <w:top w:w="0" w:type="dxa"/>
            <w:left w:w="108" w:type="dxa"/>
            <w:bottom w:w="0" w:type="dxa"/>
            <w:right w:w="108" w:type="dxa"/>
          </w:tblCellMar>
        </w:tblPrEx>
        <w:trPr>
          <w:trHeight w:val="420" w:hRule="atLeast"/>
        </w:trPr>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名</w:t>
            </w:r>
          </w:p>
        </w:tc>
        <w:tc>
          <w:tcPr>
            <w:tcW w:w="12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黄海</w:t>
            </w:r>
          </w:p>
        </w:tc>
        <w:tc>
          <w:tcPr>
            <w:tcW w:w="9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别</w:t>
            </w:r>
          </w:p>
        </w:tc>
        <w:tc>
          <w:tcPr>
            <w:tcW w:w="2444"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女</w:t>
            </w:r>
          </w:p>
        </w:tc>
        <w:tc>
          <w:tcPr>
            <w:tcW w:w="25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drawing>
                <wp:inline distT="0" distB="0" distL="114300" distR="114300">
                  <wp:extent cx="1511935" cy="1987550"/>
                  <wp:effectExtent l="0" t="0" r="12065" b="12700"/>
                  <wp:docPr id="2" name="图片 2" descr="2014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4证件照"/>
                          <pic:cNvPicPr>
                            <a:picLocks noChangeAspect="1"/>
                          </pic:cNvPicPr>
                        </pic:nvPicPr>
                        <pic:blipFill>
                          <a:blip r:embed="rId11"/>
                          <a:stretch>
                            <a:fillRect/>
                          </a:stretch>
                        </pic:blipFill>
                        <pic:spPr>
                          <a:xfrm>
                            <a:off x="0" y="0"/>
                            <a:ext cx="1511935" cy="1987550"/>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420" w:hRule="atLeast"/>
        </w:trPr>
        <w:tc>
          <w:tcPr>
            <w:tcW w:w="104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出生年月</w:t>
            </w:r>
          </w:p>
        </w:tc>
        <w:tc>
          <w:tcPr>
            <w:tcW w:w="12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197107</w:t>
            </w:r>
          </w:p>
        </w:tc>
        <w:tc>
          <w:tcPr>
            <w:tcW w:w="9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导师类别</w:t>
            </w:r>
          </w:p>
        </w:tc>
        <w:tc>
          <w:tcPr>
            <w:tcW w:w="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博导</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6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硕导</w:t>
            </w:r>
          </w:p>
        </w:tc>
        <w:tc>
          <w:tcPr>
            <w:tcW w:w="5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5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04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毕业院校</w:t>
            </w:r>
          </w:p>
        </w:tc>
        <w:tc>
          <w:tcPr>
            <w:tcW w:w="12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浙江大学</w:t>
            </w:r>
          </w:p>
        </w:tc>
        <w:tc>
          <w:tcPr>
            <w:tcW w:w="9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学    位</w:t>
            </w:r>
          </w:p>
        </w:tc>
        <w:tc>
          <w:tcPr>
            <w:tcW w:w="2444" w:type="dxa"/>
            <w:gridSpan w:val="4"/>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文学博士</w:t>
            </w:r>
          </w:p>
        </w:tc>
        <w:tc>
          <w:tcPr>
            <w:tcW w:w="25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04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职</w:t>
            </w:r>
            <w:r>
              <w:rPr>
                <w:rFonts w:ascii="Arial" w:hAnsi="Arial" w:cs="Arial"/>
                <w:b/>
                <w:bCs/>
                <w:color w:val="000000"/>
                <w:kern w:val="0"/>
                <w:szCs w:val="21"/>
              </w:rPr>
              <w:t xml:space="preserve">    </w:t>
            </w:r>
            <w:r>
              <w:rPr>
                <w:rFonts w:hint="eastAsia" w:ascii="宋体" w:hAnsi="宋体" w:cs="宋体"/>
                <w:b/>
                <w:bCs/>
                <w:color w:val="000000"/>
                <w:kern w:val="0"/>
                <w:szCs w:val="21"/>
              </w:rPr>
              <w:t>称</w:t>
            </w:r>
          </w:p>
        </w:tc>
        <w:tc>
          <w:tcPr>
            <w:tcW w:w="12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教授</w:t>
            </w:r>
          </w:p>
        </w:tc>
        <w:tc>
          <w:tcPr>
            <w:tcW w:w="9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现任职务</w:t>
            </w:r>
          </w:p>
        </w:tc>
        <w:tc>
          <w:tcPr>
            <w:tcW w:w="2444" w:type="dxa"/>
            <w:gridSpan w:val="4"/>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25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998" w:hRule="atLeast"/>
        </w:trPr>
        <w:tc>
          <w:tcPr>
            <w:tcW w:w="104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办公电话</w:t>
            </w:r>
          </w:p>
        </w:tc>
        <w:tc>
          <w:tcPr>
            <w:tcW w:w="122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9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电子邮件</w:t>
            </w:r>
          </w:p>
        </w:tc>
        <w:tc>
          <w:tcPr>
            <w:tcW w:w="2444" w:type="dxa"/>
            <w:gridSpan w:val="4"/>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ascii="宋体" w:hAnsi="宋体" w:cs="宋体"/>
                <w:color w:val="000000"/>
                <w:kern w:val="0"/>
                <w:szCs w:val="21"/>
              </w:rPr>
              <w:t>H</w:t>
            </w:r>
            <w:r>
              <w:rPr>
                <w:rFonts w:hint="eastAsia" w:ascii="宋体" w:hAnsi="宋体" w:cs="宋体"/>
                <w:color w:val="000000"/>
                <w:kern w:val="0"/>
                <w:szCs w:val="21"/>
              </w:rPr>
              <w:t>uanghai0752@126.com</w:t>
            </w:r>
          </w:p>
        </w:tc>
        <w:tc>
          <w:tcPr>
            <w:tcW w:w="25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04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招生学科</w:t>
            </w:r>
          </w:p>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方向</w:t>
            </w:r>
          </w:p>
        </w:tc>
        <w:tc>
          <w:tcPr>
            <w:tcW w:w="122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学科方向1</w:t>
            </w:r>
          </w:p>
        </w:tc>
        <w:tc>
          <w:tcPr>
            <w:tcW w:w="92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bCs/>
                <w:color w:val="000000"/>
                <w:kern w:val="0"/>
                <w:szCs w:val="21"/>
              </w:rPr>
            </w:pPr>
            <w:r>
              <w:rPr>
                <w:rFonts w:hint="eastAsia" w:ascii="宋体" w:hAnsi="宋体" w:cs="宋体"/>
                <w:bCs/>
                <w:color w:val="000000"/>
                <w:kern w:val="0"/>
                <w:szCs w:val="21"/>
              </w:rPr>
              <w:t>中国古代文学</w:t>
            </w:r>
          </w:p>
        </w:tc>
        <w:tc>
          <w:tcPr>
            <w:tcW w:w="2444" w:type="dxa"/>
            <w:gridSpan w:val="4"/>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学科方向2</w:t>
            </w:r>
          </w:p>
        </w:tc>
        <w:tc>
          <w:tcPr>
            <w:tcW w:w="259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中国现当代文学</w:t>
            </w: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jc w:val="left"/>
              <w:rPr>
                <w:rFonts w:hint="eastAsia" w:ascii="宋体" w:hAnsi="宋体" w:cs="宋体"/>
                <w:b/>
                <w:bCs/>
                <w:color w:val="000000"/>
                <w:kern w:val="0"/>
                <w:szCs w:val="21"/>
              </w:rPr>
            </w:pPr>
            <w:r>
              <w:rPr>
                <w:rFonts w:hint="eastAsia" w:ascii="宋体" w:hAnsi="宋体" w:cs="宋体"/>
                <w:b/>
                <w:bCs/>
                <w:color w:val="000000"/>
                <w:kern w:val="0"/>
                <w:szCs w:val="21"/>
              </w:rPr>
              <w:t>主要研究领域与方向</w:t>
            </w:r>
          </w:p>
          <w:p>
            <w:pPr>
              <w:widowControl/>
              <w:spacing w:line="0" w:lineRule="atLeast"/>
              <w:jc w:val="left"/>
              <w:rPr>
                <w:rFonts w:ascii="宋体" w:hAnsi="宋体" w:cs="宋体"/>
                <w:b/>
                <w:bCs/>
                <w:color w:val="000000"/>
                <w:kern w:val="0"/>
                <w:szCs w:val="21"/>
              </w:rPr>
            </w:pPr>
            <w:r>
              <w:rPr>
                <w:rFonts w:hint="eastAsia" w:ascii="宋体" w:hAnsi="宋体" w:cs="宋体"/>
                <w:b/>
                <w:bCs/>
                <w:color w:val="000000"/>
                <w:kern w:val="0"/>
                <w:szCs w:val="21"/>
              </w:rPr>
              <w:t xml:space="preserve">    词学；宋代文学</w:t>
            </w: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jc w:val="left"/>
              <w:rPr>
                <w:rFonts w:hint="eastAsia"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2014</w:t>
            </w:r>
            <w:r>
              <w:rPr>
                <w:rFonts w:hint="eastAsia" w:ascii="宋体" w:hAnsi="宋体" w:cs="宋体"/>
                <w:b/>
                <w:bCs/>
                <w:color w:val="000000"/>
                <w:kern w:val="0"/>
                <w:szCs w:val="21"/>
              </w:rPr>
              <w:t>年以来主要承担的科研项目（注明主持或参与、项目来源、项目名称、项目研究起止时间）</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1. 2014年贵州大学校级精品视频公开课 “中国古典诗词名篇赏析”，主持。</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2. 2014年度贵州大学文科重点学科及特色学科重大科研项目“贵州清代词人及词集研究”（GDZT201402），主持。</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3.2016年贵州大学高教项目“从知识教育到人文教育：中国古代文学教学的探索与实践”（Gdgj2016006），主持。</w:t>
            </w: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904" w:hRule="atLeast"/>
        </w:trPr>
        <w:tc>
          <w:tcPr>
            <w:tcW w:w="8239" w:type="dxa"/>
            <w:gridSpan w:val="8"/>
            <w:tcBorders>
              <w:top w:val="single" w:color="auto" w:sz="4" w:space="0"/>
              <w:left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年以来主要发表学术论著（作者、论文题目、期刊名称、发表时间、期卷页码）</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专著：</w:t>
            </w:r>
          </w:p>
          <w:p>
            <w:pPr>
              <w:widowControl/>
              <w:numPr>
                <w:ilvl w:val="0"/>
                <w:numId w:val="1"/>
              </w:numPr>
              <w:spacing w:line="0" w:lineRule="atLeast"/>
              <w:rPr>
                <w:rFonts w:hint="eastAsia" w:ascii="宋体" w:hAnsi="宋体" w:cs="宋体"/>
                <w:bCs/>
                <w:color w:val="000000"/>
                <w:kern w:val="0"/>
                <w:szCs w:val="21"/>
              </w:rPr>
            </w:pPr>
            <w:r>
              <w:rPr>
                <w:rFonts w:hint="eastAsia" w:ascii="宋体" w:hAnsi="宋体" w:cs="宋体"/>
                <w:bCs/>
                <w:color w:val="000000"/>
                <w:kern w:val="0"/>
                <w:szCs w:val="21"/>
              </w:rPr>
              <w:t>人生自是有情痴——唐宋词类说，贵州大学出版社，2013年。</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论文：</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1.</w:t>
            </w:r>
            <w:r>
              <w:rPr>
                <w:rFonts w:hint="eastAsia" w:ascii="宋体" w:hAnsi="宋体" w:cs="宋体"/>
                <w:bCs/>
                <w:color w:val="000000"/>
                <w:kern w:val="0"/>
                <w:szCs w:val="21"/>
              </w:rPr>
              <w:tab/>
            </w:r>
            <w:r>
              <w:rPr>
                <w:rFonts w:hint="eastAsia" w:ascii="宋体" w:hAnsi="宋体" w:cs="宋体"/>
                <w:bCs/>
                <w:color w:val="000000"/>
                <w:kern w:val="0"/>
                <w:szCs w:val="21"/>
              </w:rPr>
              <w:t>周密诗词之考察，《第八届宋代文学国际研讨会论文集》，中山大学出版社，2015年，166-174页。</w:t>
            </w:r>
          </w:p>
          <w:p>
            <w:pPr>
              <w:widowControl/>
              <w:spacing w:line="0" w:lineRule="atLeast"/>
              <w:rPr>
                <w:rFonts w:hint="eastAsia" w:ascii="宋体" w:hAnsi="宋体" w:cs="宋体"/>
                <w:b/>
                <w:bCs/>
                <w:color w:val="000000"/>
                <w:kern w:val="0"/>
                <w:szCs w:val="21"/>
              </w:rPr>
            </w:pPr>
            <w:r>
              <w:rPr>
                <w:rFonts w:hint="eastAsia" w:ascii="宋体" w:hAnsi="宋体" w:cs="宋体"/>
                <w:bCs/>
                <w:color w:val="000000"/>
                <w:kern w:val="0"/>
                <w:szCs w:val="21"/>
              </w:rPr>
              <w:t>2.</w:t>
            </w:r>
            <w:r>
              <w:rPr>
                <w:rFonts w:hint="eastAsia" w:ascii="宋体" w:hAnsi="宋体" w:cs="宋体"/>
                <w:bCs/>
                <w:color w:val="000000"/>
                <w:kern w:val="0"/>
                <w:szCs w:val="21"/>
              </w:rPr>
              <w:tab/>
            </w:r>
            <w:r>
              <w:rPr>
                <w:rFonts w:hint="eastAsia" w:ascii="宋体" w:hAnsi="宋体" w:cs="宋体"/>
                <w:bCs/>
                <w:color w:val="000000"/>
                <w:kern w:val="0"/>
                <w:szCs w:val="21"/>
              </w:rPr>
              <w:t>南宋词学批评中的情性论，贵州大学学报（社会科学版），2015年第5期，第162-168页。</w:t>
            </w:r>
          </w:p>
          <w:p>
            <w:pPr>
              <w:widowControl/>
              <w:spacing w:line="0" w:lineRule="atLeast"/>
              <w:rPr>
                <w:rFonts w:hint="eastAsia" w:ascii="宋体" w:hAnsi="宋体" w:cs="宋体"/>
                <w:b/>
                <w:bCs/>
                <w:color w:val="000000"/>
                <w:kern w:val="0"/>
                <w:szCs w:val="21"/>
              </w:rPr>
            </w:pPr>
            <w:r>
              <w:rPr>
                <w:rFonts w:hint="eastAsia" w:ascii="宋体" w:hAnsi="宋体" w:cs="宋体"/>
                <w:bCs/>
                <w:color w:val="000000"/>
                <w:kern w:val="0"/>
                <w:szCs w:val="21"/>
              </w:rPr>
              <w:t>3.</w:t>
            </w:r>
            <w:r>
              <w:rPr>
                <w:rFonts w:hint="eastAsia" w:ascii="宋体" w:hAnsi="宋体" w:cs="宋体"/>
                <w:bCs/>
                <w:color w:val="000000"/>
                <w:kern w:val="0"/>
                <w:szCs w:val="21"/>
              </w:rPr>
              <w:tab/>
            </w:r>
            <w:r>
              <w:rPr>
                <w:rFonts w:hint="eastAsia" w:ascii="宋体" w:hAnsi="宋体" w:cs="宋体"/>
                <w:bCs/>
                <w:color w:val="000000"/>
                <w:kern w:val="0"/>
                <w:szCs w:val="21"/>
              </w:rPr>
              <w:t>陈与义诗词互动之考察，广西师范学院学报，2014年第5期，（与宁智锋合作，第一作者），第30-34页。</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4.近百年王国维《人间词》研究综述，贵州民族大学学报，2016年第3期（待印）</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5.王国维对欧阳修词的继承与超越，大理大学学报，2016年第5期（待印）</w:t>
            </w:r>
          </w:p>
          <w:p>
            <w:pPr>
              <w:widowControl/>
              <w:spacing w:line="0" w:lineRule="atLeast"/>
              <w:rPr>
                <w:rFonts w:hint="eastAsia"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年以来获得发明专利、科研（教学）成果奖及成果推广情况</w:t>
            </w: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宋体" w:hAnsi="宋体" w:cs="宋体"/>
                <w:b/>
                <w:bCs/>
                <w:color w:val="000000"/>
                <w:kern w:val="0"/>
                <w:szCs w:val="21"/>
              </w:rPr>
              <w:t>学术兼职及荣誉称号</w:t>
            </w:r>
          </w:p>
          <w:p>
            <w:pPr>
              <w:widowControl/>
              <w:spacing w:line="0" w:lineRule="atLeast"/>
              <w:ind w:left="449" w:hanging="449" w:hangingChars="213"/>
              <w:rPr>
                <w:rFonts w:hint="eastAsia" w:ascii="宋体" w:hAnsi="宋体" w:cs="宋体"/>
                <w:b/>
                <w:bCs/>
                <w:color w:val="000000"/>
                <w:kern w:val="0"/>
                <w:szCs w:val="21"/>
              </w:rPr>
            </w:pPr>
          </w:p>
          <w:p>
            <w:pPr>
              <w:widowControl/>
              <w:spacing w:line="0" w:lineRule="atLeast"/>
              <w:ind w:left="447" w:hanging="447" w:hangingChars="213"/>
              <w:rPr>
                <w:rFonts w:hint="eastAsia" w:ascii="宋体" w:hAnsi="宋体" w:cs="宋体"/>
                <w:bCs/>
                <w:color w:val="000000"/>
                <w:kern w:val="0"/>
                <w:szCs w:val="21"/>
              </w:rPr>
            </w:pPr>
            <w:r>
              <w:rPr>
                <w:rFonts w:hint="eastAsia" w:ascii="宋体" w:hAnsi="宋体" w:cs="宋体"/>
                <w:bCs/>
                <w:color w:val="000000"/>
                <w:kern w:val="0"/>
                <w:szCs w:val="21"/>
              </w:rPr>
              <w:t>中国词学会理事</w:t>
            </w:r>
          </w:p>
          <w:p>
            <w:pPr>
              <w:widowControl/>
              <w:spacing w:line="0" w:lineRule="atLeast"/>
              <w:ind w:left="449" w:hanging="449" w:hangingChars="213"/>
              <w:rPr>
                <w:rFonts w:ascii="宋体" w:hAnsi="宋体" w:cs="宋体"/>
                <w:b/>
                <w:bCs/>
                <w:color w:val="000000"/>
                <w:kern w:val="0"/>
                <w:szCs w:val="21"/>
              </w:rPr>
            </w:pPr>
          </w:p>
        </w:tc>
      </w:tr>
    </w:tbl>
    <w:p/>
    <w:p/>
    <w:p/>
    <w:p/>
    <w:p/>
    <w:p/>
    <w:p/>
    <w:p/>
    <w:p/>
    <w:p/>
    <w:p/>
    <w:p/>
    <w:p/>
    <w:p/>
    <w:p/>
    <w:p/>
    <w:p/>
    <w:p/>
    <w:p/>
    <w:p/>
    <w:p/>
    <w:p/>
    <w:p/>
    <w:p/>
    <w:p/>
    <w:p/>
    <w:p/>
    <w:p/>
    <w:p/>
    <w:p/>
    <w:p/>
    <w:p/>
    <w:p/>
    <w:p/>
    <w:p/>
    <w:p>
      <w:pPr>
        <w:ind w:firstLine="2783" w:firstLineChars="990"/>
        <w:textAlignment w:val="bottom"/>
        <w:rPr>
          <w:rFonts w:hint="eastAsia"/>
          <w:b/>
        </w:rPr>
      </w:pPr>
      <w:r>
        <w:rPr>
          <w:rFonts w:hint="eastAsia"/>
          <w:b/>
          <w:sz w:val="28"/>
          <w:szCs w:val="28"/>
        </w:rPr>
        <w:t>研究生导师信息简表</w:t>
      </w:r>
    </w:p>
    <w:tbl>
      <w:tblPr>
        <w:tblStyle w:val="5"/>
        <w:tblpPr w:leftFromText="180" w:rightFromText="180" w:vertAnchor="page" w:horzAnchor="margin" w:tblpY="220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858"/>
        <w:gridCol w:w="1605"/>
        <w:gridCol w:w="859"/>
        <w:gridCol w:w="319"/>
        <w:gridCol w:w="859"/>
        <w:gridCol w:w="577"/>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354" w:type="dxa"/>
            <w:shd w:val="clear" w:color="auto" w:fill="auto"/>
            <w:vAlign w:val="top"/>
          </w:tcPr>
          <w:p>
            <w:pPr>
              <w:jc w:val="both"/>
              <w:textAlignment w:val="bottom"/>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名</w:t>
            </w:r>
          </w:p>
        </w:tc>
        <w:tc>
          <w:tcPr>
            <w:tcW w:w="1858" w:type="dxa"/>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魏家文</w:t>
            </w:r>
          </w:p>
        </w:tc>
        <w:tc>
          <w:tcPr>
            <w:tcW w:w="1605" w:type="dxa"/>
            <w:shd w:val="clear" w:color="auto" w:fill="auto"/>
            <w:vAlign w:val="top"/>
          </w:tcPr>
          <w:p>
            <w:pPr>
              <w:jc w:val="center"/>
              <w:textAlignment w:val="bottom"/>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别</w:t>
            </w:r>
          </w:p>
        </w:tc>
        <w:tc>
          <w:tcPr>
            <w:tcW w:w="2614" w:type="dxa"/>
            <w:gridSpan w:val="4"/>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男</w:t>
            </w:r>
          </w:p>
        </w:tc>
        <w:tc>
          <w:tcPr>
            <w:tcW w:w="1091" w:type="dxa"/>
            <w:vMerge w:val="restart"/>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trPr>
        <w:tc>
          <w:tcPr>
            <w:tcW w:w="1354" w:type="dxa"/>
            <w:shd w:val="clear" w:color="auto" w:fill="auto"/>
            <w:vAlign w:val="top"/>
          </w:tcPr>
          <w:p>
            <w:pPr>
              <w:jc w:val="center"/>
              <w:textAlignment w:val="bottom"/>
              <w:rPr>
                <w:rFonts w:ascii="宋体" w:hAnsi="宋体" w:cs="宋体"/>
                <w:b/>
                <w:bCs/>
                <w:color w:val="000000"/>
                <w:kern w:val="0"/>
                <w:szCs w:val="21"/>
              </w:rPr>
            </w:pPr>
            <w:r>
              <w:rPr>
                <w:rFonts w:hint="eastAsia" w:ascii="宋体" w:hAnsi="宋体" w:cs="宋体"/>
                <w:b/>
                <w:bCs/>
                <w:color w:val="000000"/>
                <w:kern w:val="0"/>
                <w:szCs w:val="21"/>
              </w:rPr>
              <w:t>出生年月</w:t>
            </w:r>
          </w:p>
        </w:tc>
        <w:tc>
          <w:tcPr>
            <w:tcW w:w="1858" w:type="dxa"/>
            <w:shd w:val="clear" w:color="auto" w:fill="auto"/>
            <w:vAlign w:val="top"/>
          </w:tcPr>
          <w:p>
            <w:pPr>
              <w:jc w:val="center"/>
              <w:textAlignment w:val="bottom"/>
              <w:rPr>
                <w:rFonts w:ascii="宋体" w:hAnsi="宋体" w:cs="宋体"/>
                <w:color w:val="000000"/>
                <w:kern w:val="0"/>
                <w:szCs w:val="21"/>
              </w:rPr>
            </w:pPr>
            <w:r>
              <w:rPr>
                <w:rFonts w:ascii="宋体" w:hAnsi="宋体" w:cs="宋体"/>
                <w:color w:val="000000"/>
                <w:kern w:val="0"/>
                <w:szCs w:val="21"/>
              </w:rPr>
              <w:t>1970.1</w:t>
            </w:r>
          </w:p>
        </w:tc>
        <w:tc>
          <w:tcPr>
            <w:tcW w:w="1605" w:type="dxa"/>
            <w:shd w:val="clear" w:color="auto" w:fill="auto"/>
            <w:vAlign w:val="top"/>
          </w:tcPr>
          <w:p>
            <w:pPr>
              <w:jc w:val="center"/>
              <w:textAlignment w:val="bottom"/>
              <w:rPr>
                <w:rFonts w:ascii="Arial" w:hAnsi="Arial" w:cs="Arial"/>
                <w:b/>
                <w:bCs/>
                <w:color w:val="000000"/>
                <w:kern w:val="0"/>
                <w:szCs w:val="21"/>
              </w:rPr>
            </w:pPr>
            <w:r>
              <w:rPr>
                <w:rFonts w:hint="eastAsia" w:ascii="Arial" w:hAnsi="Arial" w:cs="Arial"/>
                <w:b/>
                <w:bCs/>
                <w:color w:val="000000"/>
                <w:kern w:val="0"/>
                <w:szCs w:val="21"/>
              </w:rPr>
              <w:t>导师类别</w:t>
            </w:r>
          </w:p>
        </w:tc>
        <w:tc>
          <w:tcPr>
            <w:tcW w:w="859" w:type="dxa"/>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博导</w:t>
            </w:r>
          </w:p>
        </w:tc>
        <w:tc>
          <w:tcPr>
            <w:tcW w:w="319" w:type="dxa"/>
            <w:shd w:val="clear" w:color="auto" w:fill="auto"/>
            <w:vAlign w:val="top"/>
          </w:tcPr>
          <w:p>
            <w:pPr>
              <w:jc w:val="center"/>
              <w:textAlignment w:val="bottom"/>
              <w:rPr>
                <w:rFonts w:ascii="宋体" w:hAnsi="宋体" w:cs="宋体"/>
                <w:color w:val="000000"/>
                <w:kern w:val="0"/>
                <w:szCs w:val="21"/>
              </w:rPr>
            </w:pPr>
          </w:p>
        </w:tc>
        <w:tc>
          <w:tcPr>
            <w:tcW w:w="859" w:type="dxa"/>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硕导</w:t>
            </w:r>
          </w:p>
        </w:tc>
        <w:tc>
          <w:tcPr>
            <w:tcW w:w="577" w:type="dxa"/>
            <w:shd w:val="clear" w:color="auto" w:fill="auto"/>
            <w:vAlign w:val="top"/>
          </w:tcPr>
          <w:p>
            <w:pPr>
              <w:jc w:val="center"/>
              <w:textAlignment w:val="bottom"/>
              <w:rPr>
                <w:rFonts w:hint="eastAsia" w:ascii="宋体" w:hAnsi="宋体" w:cs="宋体"/>
                <w:color w:val="000000"/>
                <w:kern w:val="0"/>
                <w:szCs w:val="21"/>
              </w:rPr>
            </w:pPr>
            <w:r>
              <w:rPr>
                <w:rFonts w:hint="eastAsia" w:ascii="宋体" w:hAnsi="宋体" w:cs="宋体"/>
                <w:color w:val="000000"/>
                <w:kern w:val="0"/>
                <w:szCs w:val="21"/>
              </w:rPr>
              <w:t>∨</w:t>
            </w:r>
          </w:p>
        </w:tc>
        <w:tc>
          <w:tcPr>
            <w:tcW w:w="1091" w:type="dxa"/>
            <w:vMerge w:val="continue"/>
            <w:shd w:val="clear" w:color="auto" w:fill="auto"/>
            <w:vAlign w:val="top"/>
          </w:tcPr>
          <w:p>
            <w:pPr>
              <w:textAlignment w:val="bottom"/>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54" w:type="dxa"/>
            <w:shd w:val="clear" w:color="auto" w:fill="auto"/>
            <w:vAlign w:val="top"/>
          </w:tcPr>
          <w:p>
            <w:pPr>
              <w:jc w:val="center"/>
              <w:textAlignment w:val="bottom"/>
              <w:rPr>
                <w:rFonts w:ascii="Arial" w:hAnsi="Arial" w:cs="Arial"/>
                <w:b/>
                <w:bCs/>
                <w:color w:val="000000"/>
                <w:kern w:val="0"/>
                <w:szCs w:val="21"/>
              </w:rPr>
            </w:pPr>
            <w:r>
              <w:rPr>
                <w:rFonts w:hint="eastAsia" w:ascii="宋体" w:hAnsi="宋体" w:cs="Arial"/>
                <w:b/>
                <w:bCs/>
                <w:color w:val="000000"/>
                <w:kern w:val="0"/>
                <w:szCs w:val="21"/>
              </w:rPr>
              <w:t>毕业院校</w:t>
            </w:r>
          </w:p>
        </w:tc>
        <w:tc>
          <w:tcPr>
            <w:tcW w:w="1858" w:type="dxa"/>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武汉大学</w:t>
            </w:r>
          </w:p>
        </w:tc>
        <w:tc>
          <w:tcPr>
            <w:tcW w:w="1605" w:type="dxa"/>
            <w:shd w:val="clear" w:color="auto" w:fill="auto"/>
            <w:vAlign w:val="top"/>
          </w:tcPr>
          <w:p>
            <w:pPr>
              <w:jc w:val="center"/>
              <w:textAlignment w:val="bottom"/>
              <w:rPr>
                <w:rFonts w:ascii="Arial" w:hAnsi="Arial" w:cs="Arial"/>
                <w:b/>
                <w:bCs/>
                <w:color w:val="000000"/>
                <w:kern w:val="0"/>
                <w:szCs w:val="21"/>
              </w:rPr>
            </w:pPr>
            <w:r>
              <w:rPr>
                <w:rFonts w:hint="eastAsia" w:ascii="Arial" w:hAnsi="Arial" w:cs="Arial"/>
                <w:b/>
                <w:bCs/>
                <w:color w:val="000000"/>
                <w:kern w:val="0"/>
                <w:szCs w:val="21"/>
              </w:rPr>
              <w:t>学    位</w:t>
            </w:r>
          </w:p>
        </w:tc>
        <w:tc>
          <w:tcPr>
            <w:tcW w:w="2614" w:type="dxa"/>
            <w:gridSpan w:val="4"/>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博士</w:t>
            </w:r>
          </w:p>
        </w:tc>
        <w:tc>
          <w:tcPr>
            <w:tcW w:w="1091" w:type="dxa"/>
            <w:vMerge w:val="continue"/>
            <w:shd w:val="clear" w:color="auto" w:fill="auto"/>
            <w:vAlign w:val="top"/>
          </w:tcPr>
          <w:p>
            <w:pPr>
              <w:textAlignment w:val="bottom"/>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354" w:type="dxa"/>
            <w:shd w:val="clear" w:color="auto" w:fill="auto"/>
            <w:vAlign w:val="top"/>
          </w:tcPr>
          <w:p>
            <w:pPr>
              <w:jc w:val="center"/>
              <w:textAlignment w:val="bottom"/>
              <w:rPr>
                <w:rFonts w:ascii="宋体" w:hAnsi="宋体" w:cs="宋体"/>
                <w:b/>
                <w:bCs/>
                <w:color w:val="000000"/>
                <w:kern w:val="0"/>
                <w:szCs w:val="21"/>
              </w:rPr>
            </w:pPr>
            <w:r>
              <w:rPr>
                <w:rFonts w:hint="eastAsia" w:ascii="宋体" w:hAnsi="宋体" w:cs="宋体"/>
                <w:b/>
                <w:bCs/>
                <w:color w:val="000000"/>
                <w:kern w:val="0"/>
                <w:szCs w:val="21"/>
              </w:rPr>
              <w:t>职</w:t>
            </w:r>
            <w:r>
              <w:rPr>
                <w:rFonts w:ascii="Arial" w:hAnsi="Arial" w:cs="Arial"/>
                <w:b/>
                <w:bCs/>
                <w:color w:val="000000"/>
                <w:kern w:val="0"/>
                <w:szCs w:val="21"/>
              </w:rPr>
              <w:t xml:space="preserve">    </w:t>
            </w:r>
            <w:r>
              <w:rPr>
                <w:rFonts w:hint="eastAsia" w:ascii="宋体" w:hAnsi="宋体" w:cs="宋体"/>
                <w:b/>
                <w:bCs/>
                <w:color w:val="000000"/>
                <w:kern w:val="0"/>
                <w:szCs w:val="21"/>
              </w:rPr>
              <w:t>称</w:t>
            </w:r>
          </w:p>
        </w:tc>
        <w:tc>
          <w:tcPr>
            <w:tcW w:w="1858" w:type="dxa"/>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副教授</w:t>
            </w:r>
          </w:p>
        </w:tc>
        <w:tc>
          <w:tcPr>
            <w:tcW w:w="1605" w:type="dxa"/>
            <w:shd w:val="clear" w:color="auto" w:fill="auto"/>
            <w:vAlign w:val="top"/>
          </w:tcPr>
          <w:p>
            <w:pPr>
              <w:jc w:val="center"/>
              <w:textAlignment w:val="bottom"/>
              <w:rPr>
                <w:rFonts w:ascii="宋体" w:hAnsi="宋体" w:cs="宋体"/>
                <w:b/>
                <w:bCs/>
                <w:color w:val="000000"/>
                <w:kern w:val="0"/>
                <w:szCs w:val="21"/>
              </w:rPr>
            </w:pPr>
            <w:r>
              <w:rPr>
                <w:rFonts w:hint="eastAsia" w:ascii="宋体" w:hAnsi="宋体" w:cs="宋体"/>
                <w:b/>
                <w:bCs/>
                <w:color w:val="000000"/>
                <w:kern w:val="0"/>
                <w:szCs w:val="21"/>
              </w:rPr>
              <w:t>现任职务</w:t>
            </w:r>
          </w:p>
        </w:tc>
        <w:tc>
          <w:tcPr>
            <w:tcW w:w="2614" w:type="dxa"/>
            <w:gridSpan w:val="4"/>
            <w:shd w:val="clear" w:color="auto" w:fill="auto"/>
            <w:vAlign w:val="top"/>
          </w:tcPr>
          <w:p>
            <w:pPr>
              <w:jc w:val="center"/>
              <w:textAlignment w:val="bottom"/>
              <w:rPr>
                <w:rFonts w:ascii="宋体" w:hAnsi="宋体" w:cs="宋体"/>
                <w:color w:val="000000"/>
                <w:kern w:val="0"/>
                <w:szCs w:val="21"/>
              </w:rPr>
            </w:pPr>
            <w:r>
              <w:rPr>
                <w:rFonts w:hint="eastAsia" w:ascii="宋体" w:hAnsi="宋体" w:cs="宋体"/>
                <w:color w:val="000000"/>
                <w:kern w:val="0"/>
                <w:szCs w:val="21"/>
              </w:rPr>
              <w:t>无</w:t>
            </w:r>
          </w:p>
        </w:tc>
        <w:tc>
          <w:tcPr>
            <w:tcW w:w="1091" w:type="dxa"/>
            <w:vMerge w:val="continue"/>
            <w:shd w:val="clear" w:color="auto" w:fill="auto"/>
            <w:vAlign w:val="top"/>
          </w:tcPr>
          <w:p>
            <w:pPr>
              <w:textAlignment w:val="bottom"/>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354" w:type="dxa"/>
            <w:shd w:val="clear" w:color="auto" w:fill="auto"/>
            <w:vAlign w:val="top"/>
          </w:tcPr>
          <w:p>
            <w:pPr>
              <w:jc w:val="center"/>
              <w:textAlignment w:val="bottom"/>
              <w:rPr>
                <w:rFonts w:ascii="Arial" w:hAnsi="Arial" w:cs="Arial"/>
                <w:b/>
                <w:bCs/>
                <w:color w:val="000000"/>
                <w:kern w:val="0"/>
                <w:szCs w:val="21"/>
              </w:rPr>
            </w:pPr>
            <w:r>
              <w:rPr>
                <w:rFonts w:hint="eastAsia" w:ascii="宋体" w:hAnsi="宋体" w:cs="Arial"/>
                <w:b/>
                <w:bCs/>
                <w:color w:val="000000"/>
                <w:kern w:val="0"/>
                <w:szCs w:val="21"/>
              </w:rPr>
              <w:t>办公电话</w:t>
            </w:r>
          </w:p>
        </w:tc>
        <w:tc>
          <w:tcPr>
            <w:tcW w:w="1858" w:type="dxa"/>
            <w:shd w:val="clear" w:color="auto" w:fill="auto"/>
            <w:vAlign w:val="top"/>
          </w:tcPr>
          <w:p>
            <w:pPr>
              <w:jc w:val="center"/>
              <w:textAlignment w:val="bottom"/>
              <w:rPr>
                <w:rFonts w:ascii="宋体" w:hAnsi="宋体" w:cs="宋体"/>
                <w:color w:val="000000"/>
                <w:kern w:val="0"/>
                <w:szCs w:val="21"/>
              </w:rPr>
            </w:pPr>
            <w:r>
              <w:rPr>
                <w:rFonts w:ascii="宋体" w:hAnsi="宋体" w:cs="宋体"/>
                <w:color w:val="000000"/>
                <w:kern w:val="0"/>
                <w:szCs w:val="21"/>
              </w:rPr>
              <w:t>13985413798</w:t>
            </w:r>
          </w:p>
        </w:tc>
        <w:tc>
          <w:tcPr>
            <w:tcW w:w="1605" w:type="dxa"/>
            <w:shd w:val="clear" w:color="auto" w:fill="auto"/>
            <w:vAlign w:val="top"/>
          </w:tcPr>
          <w:p>
            <w:pPr>
              <w:jc w:val="center"/>
              <w:textAlignment w:val="bottom"/>
              <w:rPr>
                <w:rFonts w:ascii="宋体" w:hAnsi="宋体" w:cs="宋体"/>
                <w:b/>
                <w:bCs/>
                <w:color w:val="000000"/>
                <w:kern w:val="0"/>
                <w:szCs w:val="21"/>
              </w:rPr>
            </w:pPr>
            <w:r>
              <w:rPr>
                <w:rFonts w:hint="eastAsia" w:ascii="宋体" w:hAnsi="宋体" w:cs="宋体"/>
                <w:b/>
                <w:bCs/>
                <w:color w:val="000000"/>
                <w:kern w:val="0"/>
                <w:szCs w:val="21"/>
              </w:rPr>
              <w:t>电子邮件</w:t>
            </w:r>
          </w:p>
        </w:tc>
        <w:tc>
          <w:tcPr>
            <w:tcW w:w="2614" w:type="dxa"/>
            <w:gridSpan w:val="4"/>
            <w:shd w:val="clear" w:color="auto" w:fill="auto"/>
            <w:vAlign w:val="top"/>
          </w:tcPr>
          <w:p>
            <w:pPr>
              <w:jc w:val="center"/>
              <w:textAlignment w:val="bottom"/>
              <w:rPr>
                <w:rFonts w:ascii="宋体" w:hAnsi="宋体" w:cs="宋体"/>
                <w:color w:val="000000"/>
                <w:kern w:val="0"/>
                <w:szCs w:val="21"/>
              </w:rPr>
            </w:pPr>
            <w:r>
              <w:rPr>
                <w:rFonts w:ascii="宋体" w:hAnsi="宋体" w:cs="宋体"/>
                <w:color w:val="000000"/>
                <w:kern w:val="0"/>
                <w:szCs w:val="21"/>
              </w:rPr>
              <w:t>102208828@</w:t>
            </w:r>
            <w:r>
              <w:rPr>
                <w:rFonts w:hint="eastAsia" w:ascii="宋体" w:hAnsi="宋体" w:cs="宋体"/>
                <w:color w:val="000000"/>
                <w:kern w:val="0"/>
                <w:szCs w:val="21"/>
              </w:rPr>
              <w:t>qq.com</w:t>
            </w:r>
          </w:p>
        </w:tc>
        <w:tc>
          <w:tcPr>
            <w:tcW w:w="1091" w:type="dxa"/>
            <w:vMerge w:val="continue"/>
            <w:shd w:val="clear" w:color="auto" w:fill="auto"/>
            <w:vAlign w:val="top"/>
          </w:tcPr>
          <w:p>
            <w:pPr>
              <w:textAlignment w:val="bottom"/>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trPr>
        <w:tc>
          <w:tcPr>
            <w:tcW w:w="1354" w:type="dxa"/>
            <w:shd w:val="clear" w:color="auto" w:fill="auto"/>
            <w:vAlign w:val="top"/>
          </w:tcPr>
          <w:p>
            <w:pPr>
              <w:jc w:val="center"/>
              <w:textAlignment w:val="bottom"/>
              <w:rPr>
                <w:rFonts w:hint="eastAsia" w:ascii="宋体" w:hAnsi="宋体" w:cs="Arial"/>
                <w:b/>
                <w:bCs/>
                <w:color w:val="000000"/>
                <w:kern w:val="0"/>
                <w:szCs w:val="21"/>
              </w:rPr>
            </w:pPr>
            <w:r>
              <w:rPr>
                <w:rFonts w:hint="eastAsia" w:ascii="宋体" w:hAnsi="宋体" w:cs="Arial"/>
                <w:b/>
                <w:bCs/>
                <w:color w:val="000000"/>
                <w:kern w:val="0"/>
                <w:szCs w:val="21"/>
              </w:rPr>
              <w:t>招生学科</w:t>
            </w:r>
          </w:p>
          <w:p>
            <w:pPr>
              <w:jc w:val="center"/>
              <w:textAlignment w:val="bottom"/>
              <w:rPr>
                <w:rFonts w:hint="eastAsia" w:ascii="宋体" w:hAnsi="宋体" w:cs="Arial"/>
                <w:b/>
                <w:bCs/>
                <w:color w:val="000000"/>
                <w:kern w:val="0"/>
                <w:szCs w:val="21"/>
              </w:rPr>
            </w:pPr>
            <w:r>
              <w:rPr>
                <w:rFonts w:hint="eastAsia" w:ascii="宋体" w:hAnsi="宋体" w:cs="Arial"/>
                <w:b/>
                <w:bCs/>
                <w:color w:val="000000"/>
                <w:kern w:val="0"/>
                <w:szCs w:val="21"/>
              </w:rPr>
              <w:t>方向</w:t>
            </w:r>
          </w:p>
        </w:tc>
        <w:tc>
          <w:tcPr>
            <w:tcW w:w="1858" w:type="dxa"/>
            <w:shd w:val="clear" w:color="auto" w:fill="auto"/>
            <w:vAlign w:val="top"/>
          </w:tcPr>
          <w:p>
            <w:pPr>
              <w:jc w:val="center"/>
              <w:textAlignment w:val="bottom"/>
              <w:rPr>
                <w:rFonts w:hint="eastAsia" w:ascii="宋体" w:hAnsi="宋体" w:cs="宋体"/>
                <w:color w:val="000000"/>
                <w:kern w:val="0"/>
                <w:szCs w:val="21"/>
              </w:rPr>
            </w:pPr>
            <w:r>
              <w:rPr>
                <w:rFonts w:hint="eastAsia" w:ascii="宋体" w:hAnsi="宋体" w:cs="宋体"/>
                <w:color w:val="000000"/>
                <w:kern w:val="0"/>
                <w:szCs w:val="21"/>
              </w:rPr>
              <w:t>学科方向1</w:t>
            </w:r>
          </w:p>
        </w:tc>
        <w:tc>
          <w:tcPr>
            <w:tcW w:w="1605" w:type="dxa"/>
            <w:shd w:val="clear" w:color="auto" w:fill="auto"/>
            <w:vAlign w:val="center"/>
          </w:tcPr>
          <w:p>
            <w:pPr>
              <w:jc w:val="center"/>
              <w:textAlignment w:val="bottom"/>
              <w:rPr>
                <w:rFonts w:hint="eastAsia" w:ascii="宋体" w:hAnsi="宋体" w:cs="宋体"/>
                <w:bCs/>
                <w:color w:val="000000"/>
                <w:kern w:val="0"/>
                <w:szCs w:val="21"/>
              </w:rPr>
            </w:pPr>
            <w:r>
              <w:rPr>
                <w:rFonts w:hint="eastAsia" w:ascii="宋体" w:hAnsi="宋体" w:cs="宋体"/>
                <w:bCs/>
                <w:color w:val="000000"/>
                <w:kern w:val="0"/>
                <w:szCs w:val="21"/>
              </w:rPr>
              <w:t>现当代文学</w:t>
            </w:r>
          </w:p>
        </w:tc>
        <w:tc>
          <w:tcPr>
            <w:tcW w:w="2614" w:type="dxa"/>
            <w:gridSpan w:val="4"/>
            <w:shd w:val="clear" w:color="auto" w:fill="auto"/>
            <w:vAlign w:val="top"/>
          </w:tcPr>
          <w:p>
            <w:pPr>
              <w:jc w:val="center"/>
              <w:textAlignment w:val="bottom"/>
              <w:rPr>
                <w:rFonts w:hint="eastAsia" w:ascii="宋体" w:hAnsi="宋体" w:cs="宋体"/>
                <w:color w:val="000000"/>
                <w:kern w:val="0"/>
                <w:szCs w:val="21"/>
              </w:rPr>
            </w:pPr>
            <w:r>
              <w:rPr>
                <w:rFonts w:hint="eastAsia" w:ascii="宋体" w:hAnsi="宋体" w:cs="宋体"/>
                <w:color w:val="000000"/>
                <w:kern w:val="0"/>
                <w:szCs w:val="21"/>
              </w:rPr>
              <w:t>学科方向2</w:t>
            </w:r>
          </w:p>
        </w:tc>
        <w:tc>
          <w:tcPr>
            <w:tcW w:w="1091" w:type="dxa"/>
            <w:shd w:val="clear" w:color="auto" w:fill="auto"/>
            <w:vAlign w:val="top"/>
          </w:tcPr>
          <w:p>
            <w:pPr>
              <w:textAlignment w:val="bottom"/>
              <w:rPr>
                <w:rFonts w:ascii="宋体" w:hAnsi="宋体" w:cs="宋体"/>
                <w:color w:val="000000"/>
                <w:kern w:val="0"/>
                <w:szCs w:val="21"/>
              </w:rPr>
            </w:pPr>
            <w:r>
              <w:rPr>
                <w:rFonts w:hint="eastAsia" w:ascii="宋体" w:hAnsi="宋体" w:cs="宋体"/>
                <w:color w:val="000000"/>
                <w:kern w:val="0"/>
                <w:szCs w:val="21"/>
              </w:rPr>
              <w:t>文艺学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rPr>
        <w:tc>
          <w:tcPr>
            <w:tcW w:w="8522" w:type="dxa"/>
            <w:gridSpan w:val="8"/>
            <w:vMerge w:val="restart"/>
            <w:shd w:val="clear" w:color="auto" w:fill="auto"/>
            <w:vAlign w:val="top"/>
          </w:tcPr>
          <w:p>
            <w:pPr>
              <w:spacing w:line="240" w:lineRule="atLeast"/>
              <w:textAlignment w:val="bottom"/>
              <w:rPr>
                <w:rFonts w:hint="eastAsia" w:ascii="宋体" w:hAnsi="宋体" w:cs="宋体"/>
                <w:b/>
                <w:bCs/>
                <w:color w:val="000000"/>
                <w:kern w:val="0"/>
                <w:szCs w:val="21"/>
              </w:rPr>
            </w:pPr>
            <w:r>
              <w:rPr>
                <w:rFonts w:hint="eastAsia" w:ascii="宋体" w:hAnsi="宋体" w:cs="宋体"/>
                <w:b/>
                <w:bCs/>
                <w:color w:val="000000"/>
                <w:kern w:val="0"/>
                <w:szCs w:val="21"/>
              </w:rPr>
              <w:t>主要研究领域与方向</w:t>
            </w:r>
          </w:p>
          <w:p>
            <w:pPr>
              <w:spacing w:line="240" w:lineRule="exact"/>
            </w:pPr>
            <w:r>
              <w:rPr>
                <w:rFonts w:hint="eastAsia"/>
                <w:kern w:val="0"/>
              </w:rPr>
              <w:t>现</w:t>
            </w:r>
            <w:r>
              <w:rPr>
                <w:kern w:val="0"/>
              </w:rPr>
              <w:t>当代作家作品研究</w:t>
            </w:r>
            <w:r>
              <w:rPr>
                <w:rFonts w:hint="eastAsia"/>
                <w:kern w:val="0"/>
              </w:rPr>
              <w:t xml:space="preserve">  ,文艺</w:t>
            </w:r>
            <w:r>
              <w:rPr>
                <w:kern w:val="0"/>
              </w:rPr>
              <w:t>理论与</w:t>
            </w:r>
            <w:r>
              <w:rPr>
                <w:rFonts w:hint="eastAsia"/>
                <w:kern w:val="0"/>
              </w:rPr>
              <w:t>文学批评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hint="eastAsia"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restart"/>
            <w:shd w:val="clear" w:color="auto" w:fill="auto"/>
            <w:vAlign w:val="top"/>
          </w:tcPr>
          <w:p>
            <w:pPr>
              <w:textAlignment w:val="bottom"/>
              <w:rPr>
                <w:rFonts w:hint="eastAsia" w:ascii="宋体" w:hAnsi="宋体" w:cs="宋体"/>
                <w:b/>
                <w:bCs/>
                <w:color w:val="000000"/>
                <w:kern w:val="0"/>
                <w:szCs w:val="21"/>
              </w:rPr>
            </w:pPr>
            <w:r>
              <w:rPr>
                <w:rFonts w:hint="eastAsia" w:ascii="黑体" w:hAnsi="黑体" w:eastAsia="黑体" w:cs="宋体"/>
                <w:b/>
                <w:bCs/>
                <w:color w:val="000000"/>
                <w:kern w:val="0"/>
                <w:szCs w:val="21"/>
              </w:rPr>
              <w:t>2014</w:t>
            </w:r>
            <w:r>
              <w:rPr>
                <w:rFonts w:hint="eastAsia" w:ascii="宋体" w:hAnsi="宋体" w:cs="宋体"/>
                <w:b/>
                <w:bCs/>
                <w:color w:val="000000"/>
                <w:kern w:val="0"/>
                <w:szCs w:val="21"/>
              </w:rPr>
              <w:t>年以来主要承担的科研项目（注明主持或参与、项目来源、项目名称、项目研究起止时间）</w:t>
            </w:r>
          </w:p>
          <w:p>
            <w:pPr>
              <w:textAlignment w:val="bottom"/>
              <w:rPr>
                <w:sz w:val="24"/>
                <w:szCs w:val="24"/>
              </w:rPr>
            </w:pPr>
            <w:r>
              <w:rPr>
                <w:rFonts w:hint="eastAsia" w:cs="宋体"/>
                <w:sz w:val="24"/>
                <w:szCs w:val="24"/>
              </w:rPr>
              <w:t>1主持：文学经典研究的理论创新及其文本阐释（2014—2017），教育厅</w:t>
            </w:r>
            <w:r>
              <w:rPr>
                <w:sz w:val="24"/>
                <w:szCs w:val="24"/>
              </w:rPr>
              <w:t xml:space="preserve"> 。  </w:t>
            </w:r>
          </w:p>
          <w:p>
            <w:pPr>
              <w:textAlignment w:val="bottom"/>
              <w:rPr>
                <w:rFonts w:ascii="宋体" w:hAnsi="宋体" w:cs="宋体"/>
                <w:b/>
                <w:bCs/>
                <w:color w:val="000000"/>
                <w:kern w:val="0"/>
                <w:szCs w:val="21"/>
              </w:rPr>
            </w:pPr>
            <w:r>
              <w:rPr>
                <w:sz w:val="24"/>
                <w:szCs w:val="24"/>
              </w:rPr>
              <w:t>2</w:t>
            </w:r>
            <w:r>
              <w:rPr>
                <w:rFonts w:hint="eastAsia"/>
                <w:sz w:val="24"/>
                <w:szCs w:val="24"/>
              </w:rPr>
              <w:t>主持：莫言与沈从文乡土小说比较研究（2015—2018），国家社科基金</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exac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8" w:hRule="exact"/>
        </w:trPr>
        <w:tc>
          <w:tcPr>
            <w:tcW w:w="8522" w:type="dxa"/>
            <w:gridSpan w:val="8"/>
            <w:shd w:val="clear" w:color="auto" w:fill="auto"/>
            <w:vAlign w:val="top"/>
          </w:tcPr>
          <w:p>
            <w:pPr>
              <w:spacing w:line="360" w:lineRule="auto"/>
              <w:textAlignment w:val="bottom"/>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年以来主要发表学术论著（作者、论文题目、期刊名称、发表时间、期卷页码）</w:t>
            </w:r>
          </w:p>
          <w:p>
            <w:pPr>
              <w:spacing w:line="360" w:lineRule="auto"/>
              <w:ind w:left="240" w:hanging="240" w:hangingChars="100"/>
              <w:textAlignment w:val="bottom"/>
              <w:rPr>
                <w:rFonts w:ascii="宋体"/>
                <w:sz w:val="24"/>
                <w:szCs w:val="24"/>
              </w:rPr>
            </w:pPr>
            <w:r>
              <w:rPr>
                <w:rFonts w:ascii="宋体" w:hAnsi="宋体" w:cs="宋体"/>
                <w:color w:val="0000FF"/>
                <w:sz w:val="24"/>
                <w:szCs w:val="24"/>
              </w:rPr>
              <w:t>1</w:t>
            </w:r>
            <w:r>
              <w:rPr>
                <w:rFonts w:hint="eastAsia" w:ascii="宋体" w:hAnsi="宋体" w:cs="宋体"/>
                <w:sz w:val="24"/>
                <w:szCs w:val="24"/>
              </w:rPr>
              <w:t>、《毛泽东文艺思想的现代性新探》，《贵州民族大学学报》(社科版)</w:t>
            </w:r>
            <w:r>
              <w:rPr>
                <w:rFonts w:ascii="宋体" w:hAnsi="宋体" w:cs="宋体"/>
                <w:sz w:val="24"/>
                <w:szCs w:val="24"/>
              </w:rPr>
              <w:t>2013</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w:t>
            </w:r>
          </w:p>
          <w:p>
            <w:pPr>
              <w:spacing w:line="360" w:lineRule="auto"/>
              <w:ind w:left="240" w:hanging="240" w:hangingChars="100"/>
              <w:textAlignment w:val="bottom"/>
              <w:rPr>
                <w:rFonts w:ascii="宋体"/>
                <w:sz w:val="24"/>
                <w:szCs w:val="24"/>
                <w:u w:val="single"/>
              </w:rPr>
            </w:pPr>
            <w:r>
              <w:rPr>
                <w:rFonts w:ascii="宋体" w:hAnsi="宋体" w:cs="宋体"/>
                <w:sz w:val="24"/>
                <w:szCs w:val="24"/>
              </w:rPr>
              <w:t>2</w:t>
            </w:r>
            <w:r>
              <w:rPr>
                <w:rFonts w:hint="eastAsia" w:ascii="宋体" w:hAnsi="宋体" w:cs="宋体"/>
                <w:sz w:val="24"/>
                <w:szCs w:val="24"/>
              </w:rPr>
              <w:t>、《当代大学生对红色经典的接受和传播现状调研》，《教育文化论坛》</w:t>
            </w:r>
            <w:r>
              <w:rPr>
                <w:rFonts w:ascii="宋体" w:hAnsi="宋体" w:cs="宋体"/>
                <w:sz w:val="24"/>
                <w:szCs w:val="24"/>
              </w:rPr>
              <w:t xml:space="preserve">2013(6)                                                        </w:t>
            </w:r>
            <w:r>
              <w:rPr>
                <w:rFonts w:ascii="宋体" w:hAnsi="宋体" w:cs="宋体"/>
                <w:sz w:val="24"/>
                <w:szCs w:val="24"/>
                <w:u w:val="single"/>
              </w:rPr>
              <w:t xml:space="preserve">     </w:t>
            </w:r>
          </w:p>
          <w:p>
            <w:pPr>
              <w:spacing w:line="360" w:lineRule="auto"/>
              <w:textAlignment w:val="bottom"/>
              <w:rPr>
                <w:rFonts w:ascii="宋体"/>
                <w:sz w:val="24"/>
                <w:szCs w:val="24"/>
              </w:rPr>
            </w:pPr>
            <w:r>
              <w:rPr>
                <w:rFonts w:ascii="宋体" w:hAnsi="宋体" w:cs="宋体"/>
                <w:sz w:val="24"/>
                <w:szCs w:val="24"/>
              </w:rPr>
              <w:t>3</w:t>
            </w:r>
            <w:r>
              <w:rPr>
                <w:rFonts w:hint="eastAsia" w:ascii="宋体" w:hAnsi="宋体" w:cs="宋体"/>
                <w:sz w:val="24"/>
                <w:szCs w:val="24"/>
              </w:rPr>
              <w:t>、《五四现代乡土小说发生论》，《贵州民族大学学报》（社科版）</w:t>
            </w:r>
            <w:r>
              <w:rPr>
                <w:rFonts w:ascii="宋体" w:hAnsi="宋体" w:cs="宋体"/>
                <w:sz w:val="24"/>
                <w:szCs w:val="24"/>
              </w:rPr>
              <w:t>2014(2)</w:t>
            </w:r>
          </w:p>
          <w:p>
            <w:pPr>
              <w:spacing w:line="360" w:lineRule="auto"/>
              <w:textAlignment w:val="bottom"/>
              <w:rPr>
                <w:rFonts w:ascii="宋体"/>
                <w:sz w:val="24"/>
                <w:szCs w:val="24"/>
              </w:rPr>
            </w:pPr>
            <w:r>
              <w:rPr>
                <w:rFonts w:ascii="宋体" w:hAnsi="宋体" w:cs="宋体"/>
                <w:sz w:val="24"/>
                <w:szCs w:val="24"/>
              </w:rPr>
              <w:t>4</w:t>
            </w:r>
            <w:r>
              <w:rPr>
                <w:rFonts w:hint="eastAsia" w:ascii="宋体" w:hAnsi="宋体" w:cs="宋体"/>
                <w:sz w:val="24"/>
                <w:szCs w:val="24"/>
              </w:rPr>
              <w:t>、《沈从文笔下的湘西女性》，《海南师范大学学报》（社科版）</w:t>
            </w:r>
            <w:r>
              <w:rPr>
                <w:rFonts w:ascii="宋体" w:hAnsi="宋体" w:cs="宋体"/>
                <w:sz w:val="24"/>
                <w:szCs w:val="24"/>
              </w:rPr>
              <w:t>2014(3)</w:t>
            </w:r>
            <w:r>
              <w:rPr>
                <w:rFonts w:hint="eastAsia" w:ascii="宋体" w:hAnsi="宋体" w:cs="宋体"/>
                <w:sz w:val="24"/>
                <w:szCs w:val="24"/>
              </w:rPr>
              <w:t>。</w:t>
            </w:r>
          </w:p>
          <w:p>
            <w:pPr>
              <w:spacing w:line="360" w:lineRule="auto"/>
              <w:textAlignment w:val="bottom"/>
              <w:rPr>
                <w:rFonts w:ascii="宋体"/>
                <w:sz w:val="24"/>
                <w:szCs w:val="24"/>
              </w:rPr>
            </w:pPr>
            <w:r>
              <w:rPr>
                <w:rFonts w:ascii="宋体" w:hAnsi="宋体" w:cs="宋体"/>
                <w:sz w:val="24"/>
                <w:szCs w:val="24"/>
              </w:rPr>
              <w:t>5</w:t>
            </w:r>
            <w:r>
              <w:rPr>
                <w:rFonts w:hint="eastAsia" w:ascii="宋体" w:hAnsi="宋体" w:cs="宋体"/>
                <w:sz w:val="24"/>
                <w:szCs w:val="24"/>
              </w:rPr>
              <w:t>、《阿</w:t>
            </w:r>
            <w:r>
              <w:rPr>
                <w:rFonts w:ascii="宋体" w:hAnsi="宋体" w:cs="宋体"/>
                <w:sz w:val="24"/>
                <w:szCs w:val="24"/>
              </w:rPr>
              <w:t>Q</w:t>
            </w:r>
            <w:r>
              <w:rPr>
                <w:rFonts w:hint="eastAsia" w:ascii="宋体" w:hAnsi="宋体" w:cs="宋体"/>
                <w:sz w:val="24"/>
                <w:szCs w:val="24"/>
              </w:rPr>
              <w:t>形象及其悲剧成因新探》，《理论月刊》</w:t>
            </w:r>
            <w:r>
              <w:rPr>
                <w:rFonts w:ascii="宋体" w:hAnsi="宋体" w:cs="宋体"/>
                <w:sz w:val="24"/>
                <w:szCs w:val="24"/>
              </w:rPr>
              <w:t>2014(10)</w:t>
            </w:r>
          </w:p>
          <w:p>
            <w:pPr>
              <w:spacing w:line="360" w:lineRule="auto"/>
              <w:textAlignment w:val="bottom"/>
              <w:rPr>
                <w:rFonts w:ascii="宋体"/>
                <w:sz w:val="24"/>
                <w:szCs w:val="24"/>
              </w:rPr>
            </w:pPr>
            <w:r>
              <w:rPr>
                <w:rFonts w:ascii="宋体" w:hAnsi="宋体" w:cs="宋体"/>
                <w:sz w:val="24"/>
                <w:szCs w:val="24"/>
              </w:rPr>
              <w:t>6</w:t>
            </w:r>
            <w:r>
              <w:rPr>
                <w:rFonts w:hint="eastAsia" w:ascii="宋体" w:hAnsi="宋体" w:cs="宋体"/>
                <w:sz w:val="24"/>
                <w:szCs w:val="24"/>
              </w:rPr>
              <w:t>、《真善美是作品的艺术魅力所在》，《贵州日报》</w:t>
            </w:r>
            <w:r>
              <w:rPr>
                <w:rFonts w:ascii="宋体" w:hAnsi="宋体" w:cs="宋体"/>
                <w:sz w:val="24"/>
                <w:szCs w:val="24"/>
              </w:rPr>
              <w:t xml:space="preserve">2015-10-23 </w:t>
            </w:r>
          </w:p>
          <w:p>
            <w:pPr>
              <w:spacing w:line="360" w:lineRule="auto"/>
              <w:textAlignment w:val="bottom"/>
              <w:rPr>
                <w:rFonts w:hint="eastAsia"/>
              </w:rPr>
            </w:pPr>
            <w:r>
              <w:rPr>
                <w:rFonts w:ascii="宋体" w:hAnsi="宋体" w:cs="宋体"/>
                <w:sz w:val="24"/>
                <w:szCs w:val="24"/>
              </w:rPr>
              <w:t>7</w:t>
            </w:r>
            <w:r>
              <w:rPr>
                <w:rFonts w:hint="eastAsia" w:ascii="宋体" w:hAnsi="宋体" w:cs="宋体"/>
                <w:sz w:val="24"/>
                <w:szCs w:val="24"/>
              </w:rPr>
              <w:t>、《赵宝刚青春三部曲中的爱情抒写》，《贵州大学学报》（艺术版）</w:t>
            </w:r>
            <w:r>
              <w:rPr>
                <w:rFonts w:ascii="宋体" w:hAnsi="宋体" w:cs="宋体"/>
                <w:sz w:val="24"/>
                <w:szCs w:val="24"/>
              </w:rPr>
              <w:t>2015</w:t>
            </w: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w:t>
            </w:r>
          </w:p>
          <w:p>
            <w:pPr>
              <w:spacing w:line="360" w:lineRule="auto"/>
              <w:textAlignment w:val="bottom"/>
              <w:rPr>
                <w:rFonts w:hint="eastAsia"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restart"/>
            <w:shd w:val="clear" w:color="auto" w:fill="auto"/>
            <w:vAlign w:val="top"/>
          </w:tcPr>
          <w:p>
            <w:pPr>
              <w:textAlignment w:val="bottom"/>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年以来获得发明专利、科研（教学）成果奖及成果推广情况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restart"/>
            <w:shd w:val="clear" w:color="auto" w:fill="auto"/>
            <w:vAlign w:val="top"/>
          </w:tcPr>
          <w:p>
            <w:pPr>
              <w:rPr>
                <w:b/>
              </w:rPr>
            </w:pPr>
            <w:r>
              <w:rPr>
                <w:rFonts w:hint="eastAsia"/>
                <w:b/>
              </w:rPr>
              <w:t xml:space="preserve">学术兼职及荣誉称号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22" w:type="dxa"/>
            <w:gridSpan w:val="8"/>
            <w:vMerge w:val="continue"/>
            <w:shd w:val="clear" w:color="auto" w:fill="auto"/>
            <w:vAlign w:val="top"/>
          </w:tcPr>
          <w:p>
            <w:pPr>
              <w:textAlignment w:val="bottom"/>
              <w:rPr>
                <w:rFonts w:ascii="宋体" w:hAnsi="宋体" w:cs="宋体"/>
                <w:b/>
                <w:bCs/>
                <w:color w:val="000000"/>
                <w:kern w:val="0"/>
                <w:szCs w:val="21"/>
              </w:rPr>
            </w:pPr>
          </w:p>
        </w:tc>
      </w:tr>
    </w:tbl>
    <w:p>
      <w:pPr>
        <w:textAlignment w:val="bottom"/>
      </w:pPr>
    </w:p>
    <w:p>
      <w:pPr>
        <w:jc w:val="center"/>
        <w:rPr>
          <w:rFonts w:hint="eastAsia"/>
          <w:b/>
        </w:rPr>
      </w:pPr>
      <w:r>
        <w:rPr>
          <w:rFonts w:hint="eastAsia"/>
          <w:b/>
          <w:sz w:val="28"/>
          <w:szCs w:val="28"/>
        </w:rPr>
        <w:t>研究生导师信息简表</w:t>
      </w:r>
    </w:p>
    <w:tbl>
      <w:tblPr>
        <w:tblStyle w:val="5"/>
        <w:tblpPr w:leftFromText="180" w:rightFromText="180" w:vertAnchor="page" w:horzAnchor="margin" w:tblpY="2201"/>
        <w:tblW w:w="8443" w:type="dxa"/>
        <w:tblInd w:w="0" w:type="dxa"/>
        <w:tblLayout w:type="fixed"/>
        <w:tblCellMar>
          <w:top w:w="0" w:type="dxa"/>
          <w:left w:w="108" w:type="dxa"/>
          <w:bottom w:w="0" w:type="dxa"/>
          <w:right w:w="108" w:type="dxa"/>
        </w:tblCellMar>
      </w:tblPr>
      <w:tblGrid>
        <w:gridCol w:w="1408"/>
        <w:gridCol w:w="1656"/>
        <w:gridCol w:w="1439"/>
        <w:gridCol w:w="515"/>
        <w:gridCol w:w="594"/>
        <w:gridCol w:w="654"/>
        <w:gridCol w:w="534"/>
        <w:gridCol w:w="1643"/>
      </w:tblGrid>
      <w:tr>
        <w:tblPrEx>
          <w:tblLayout w:type="fixed"/>
          <w:tblCellMar>
            <w:top w:w="0" w:type="dxa"/>
            <w:left w:w="108" w:type="dxa"/>
            <w:bottom w:w="0" w:type="dxa"/>
            <w:right w:w="108" w:type="dxa"/>
          </w:tblCellMar>
        </w:tblPrEx>
        <w:trPr>
          <w:trHeight w:val="420" w:hRule="atLeast"/>
        </w:trPr>
        <w:tc>
          <w:tcPr>
            <w:tcW w:w="14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名</w:t>
            </w:r>
          </w:p>
        </w:tc>
        <w:tc>
          <w:tcPr>
            <w:tcW w:w="16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姚亮</w:t>
            </w:r>
          </w:p>
        </w:tc>
        <w:tc>
          <w:tcPr>
            <w:tcW w:w="14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别</w:t>
            </w:r>
          </w:p>
        </w:tc>
        <w:tc>
          <w:tcPr>
            <w:tcW w:w="229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drawing>
                <wp:anchor distT="0" distB="0" distL="114300" distR="114300" simplePos="0" relativeHeight="251658240" behindDoc="0" locked="0" layoutInCell="1" allowOverlap="1">
                  <wp:simplePos x="0" y="0"/>
                  <wp:positionH relativeFrom="column">
                    <wp:posOffset>1384300</wp:posOffset>
                  </wp:positionH>
                  <wp:positionV relativeFrom="paragraph">
                    <wp:posOffset>11430</wp:posOffset>
                  </wp:positionV>
                  <wp:extent cx="1057275" cy="1412875"/>
                  <wp:effectExtent l="0" t="0" r="9525" b="15875"/>
                  <wp:wrapNone/>
                  <wp:docPr id="3" name="图片 2" descr="IMG_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3034"/>
                          <pic:cNvPicPr>
                            <a:picLocks noChangeAspect="1"/>
                          </pic:cNvPicPr>
                        </pic:nvPicPr>
                        <pic:blipFill>
                          <a:blip r:embed="rId12"/>
                          <a:stretch>
                            <a:fillRect/>
                          </a:stretch>
                        </pic:blipFill>
                        <pic:spPr>
                          <a:xfrm>
                            <a:off x="0" y="0"/>
                            <a:ext cx="1057275" cy="1412875"/>
                          </a:xfrm>
                          <a:prstGeom prst="rect">
                            <a:avLst/>
                          </a:prstGeom>
                          <a:noFill/>
                          <a:ln w="9525">
                            <a:noFill/>
                          </a:ln>
                        </pic:spPr>
                      </pic:pic>
                    </a:graphicData>
                  </a:graphic>
                </wp:anchor>
              </w:drawing>
            </w:r>
            <w:r>
              <w:rPr>
                <w:rFonts w:ascii="宋体" w:hAnsi="宋体" w:cs="宋体"/>
                <w:color w:val="000000"/>
                <w:kern w:val="0"/>
                <w:szCs w:val="21"/>
              </w:rPr>
              <w:t>男</w:t>
            </w:r>
          </w:p>
        </w:tc>
        <w:tc>
          <w:tcPr>
            <w:tcW w:w="16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照片</w:t>
            </w: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出生年月</w:t>
            </w:r>
          </w:p>
        </w:tc>
        <w:tc>
          <w:tcPr>
            <w:tcW w:w="1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1984.12</w:t>
            </w:r>
          </w:p>
        </w:tc>
        <w:tc>
          <w:tcPr>
            <w:tcW w:w="14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导师类别</w:t>
            </w:r>
          </w:p>
        </w:tc>
        <w:tc>
          <w:tcPr>
            <w:tcW w:w="5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博导</w:t>
            </w:r>
          </w:p>
        </w:tc>
        <w:tc>
          <w:tcPr>
            <w:tcW w:w="59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硕导</w:t>
            </w:r>
          </w:p>
        </w:tc>
        <w:tc>
          <w:tcPr>
            <w:tcW w:w="5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w:t>
            </w: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毕业院校</w:t>
            </w:r>
          </w:p>
        </w:tc>
        <w:tc>
          <w:tcPr>
            <w:tcW w:w="16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ascii="宋体" w:hAnsi="宋体" w:cs="宋体"/>
                <w:color w:val="000000"/>
                <w:kern w:val="0"/>
                <w:szCs w:val="21"/>
              </w:rPr>
              <w:t>香港城市大学</w:t>
            </w:r>
          </w:p>
          <w:p>
            <w:pPr>
              <w:widowControl/>
              <w:jc w:val="center"/>
              <w:rPr>
                <w:rFonts w:ascii="宋体" w:hAnsi="宋体" w:cs="宋体"/>
                <w:color w:val="000000"/>
                <w:kern w:val="0"/>
                <w:szCs w:val="21"/>
              </w:rPr>
            </w:pPr>
            <w:r>
              <w:rPr>
                <w:rFonts w:hint="eastAsia" w:ascii="宋体" w:hAnsi="宋体" w:cs="宋体"/>
                <w:color w:val="000000"/>
                <w:kern w:val="0"/>
                <w:szCs w:val="21"/>
              </w:rPr>
              <w:t>华中科技大学</w:t>
            </w:r>
          </w:p>
        </w:tc>
        <w:tc>
          <w:tcPr>
            <w:tcW w:w="143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学    位</w:t>
            </w:r>
          </w:p>
        </w:tc>
        <w:tc>
          <w:tcPr>
            <w:tcW w:w="2297" w:type="dxa"/>
            <w:gridSpan w:val="4"/>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博士</w:t>
            </w: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职</w:t>
            </w:r>
            <w:r>
              <w:rPr>
                <w:rFonts w:ascii="Arial" w:hAnsi="Arial" w:cs="Arial"/>
                <w:b/>
                <w:bCs/>
                <w:color w:val="000000"/>
                <w:kern w:val="0"/>
                <w:szCs w:val="21"/>
              </w:rPr>
              <w:t xml:space="preserve">    </w:t>
            </w:r>
            <w:r>
              <w:rPr>
                <w:rFonts w:hint="eastAsia" w:ascii="宋体" w:hAnsi="宋体" w:cs="宋体"/>
                <w:b/>
                <w:bCs/>
                <w:color w:val="000000"/>
                <w:kern w:val="0"/>
                <w:szCs w:val="21"/>
              </w:rPr>
              <w:t>称</w:t>
            </w:r>
          </w:p>
        </w:tc>
        <w:tc>
          <w:tcPr>
            <w:tcW w:w="1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ascii="宋体" w:hAnsi="宋体" w:cs="宋体"/>
                <w:color w:val="000000"/>
                <w:kern w:val="0"/>
                <w:szCs w:val="21"/>
              </w:rPr>
              <w:t>副教授</w:t>
            </w:r>
            <w:r>
              <w:rPr>
                <w:rFonts w:hint="eastAsia" w:ascii="宋体" w:hAnsi="宋体" w:cs="宋体"/>
                <w:color w:val="000000"/>
                <w:kern w:val="0"/>
                <w:szCs w:val="21"/>
              </w:rPr>
              <w:t>（校聘）</w:t>
            </w:r>
          </w:p>
        </w:tc>
        <w:tc>
          <w:tcPr>
            <w:tcW w:w="14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现任职务</w:t>
            </w:r>
          </w:p>
        </w:tc>
        <w:tc>
          <w:tcPr>
            <w:tcW w:w="2297" w:type="dxa"/>
            <w:gridSpan w:val="4"/>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办公电话</w:t>
            </w:r>
          </w:p>
        </w:tc>
        <w:tc>
          <w:tcPr>
            <w:tcW w:w="16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p>
        </w:tc>
        <w:tc>
          <w:tcPr>
            <w:tcW w:w="14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电子邮件</w:t>
            </w:r>
          </w:p>
        </w:tc>
        <w:tc>
          <w:tcPr>
            <w:tcW w:w="2297" w:type="dxa"/>
            <w:gridSpan w:val="4"/>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lyao@gzu.edu.cn</w:t>
            </w: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招生学科</w:t>
            </w:r>
          </w:p>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方向</w:t>
            </w:r>
          </w:p>
        </w:tc>
        <w:tc>
          <w:tcPr>
            <w:tcW w:w="16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学科方向1</w:t>
            </w:r>
          </w:p>
        </w:tc>
        <w:tc>
          <w:tcPr>
            <w:tcW w:w="143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bCs/>
                <w:color w:val="000000"/>
                <w:kern w:val="0"/>
                <w:szCs w:val="21"/>
              </w:rPr>
            </w:pPr>
            <w:r>
              <w:rPr>
                <w:rFonts w:hint="eastAsia" w:ascii="宋体" w:hAnsi="宋体" w:cs="宋体"/>
                <w:bCs/>
                <w:color w:val="000000"/>
                <w:kern w:val="0"/>
                <w:szCs w:val="21"/>
              </w:rPr>
              <w:t>中国现当代文学</w:t>
            </w:r>
          </w:p>
        </w:tc>
        <w:tc>
          <w:tcPr>
            <w:tcW w:w="2297" w:type="dxa"/>
            <w:gridSpan w:val="4"/>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学科方向2</w:t>
            </w:r>
          </w:p>
        </w:tc>
        <w:tc>
          <w:tcPr>
            <w:tcW w:w="16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jc w:val="left"/>
              <w:rPr>
                <w:rFonts w:hint="eastAsia" w:ascii="宋体" w:hAnsi="宋体" w:cs="宋体"/>
                <w:b/>
                <w:bCs/>
                <w:color w:val="000000"/>
                <w:kern w:val="0"/>
                <w:szCs w:val="21"/>
              </w:rPr>
            </w:pPr>
            <w:r>
              <w:rPr>
                <w:rFonts w:hint="eastAsia" w:ascii="宋体" w:hAnsi="宋体" w:cs="宋体"/>
                <w:b/>
                <w:bCs/>
                <w:color w:val="000000"/>
                <w:kern w:val="0"/>
                <w:szCs w:val="21"/>
              </w:rPr>
              <w:t>主要研究领域与方向</w:t>
            </w: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ascii="宋体" w:hAnsi="宋体" w:cs="宋体"/>
                <w:bCs/>
                <w:color w:val="000000"/>
                <w:kern w:val="0"/>
                <w:szCs w:val="21"/>
              </w:rPr>
            </w:pPr>
            <w:r>
              <w:rPr>
                <w:rFonts w:hint="eastAsia" w:ascii="宋体" w:hAnsi="宋体" w:cs="宋体"/>
                <w:bCs/>
                <w:color w:val="000000"/>
                <w:kern w:val="0"/>
                <w:szCs w:val="21"/>
              </w:rPr>
              <w:t>中国现当代文学与文学批评</w:t>
            </w: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jc w:val="left"/>
              <w:rPr>
                <w:rFonts w:hint="eastAsia"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2014</w:t>
            </w:r>
            <w:r>
              <w:rPr>
                <w:rFonts w:hint="eastAsia" w:ascii="宋体" w:hAnsi="宋体" w:cs="宋体"/>
                <w:b/>
                <w:bCs/>
                <w:color w:val="000000"/>
                <w:kern w:val="0"/>
                <w:szCs w:val="21"/>
              </w:rPr>
              <w:t>年以来主要承担的科研项目（注明主持或参与、项目来源、项目名称、项目研究起止时间）</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1.主持：贵州大学引进人才项目，从“野地”到“高原”：张炜诗学理想的困境与出路， 2016.1-2018.12；</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2.主持：贵州大学人文社会科学研究青年项目，张炜的“道德理想主义”困境探析， 2016.7-2018.6；</w:t>
            </w:r>
          </w:p>
          <w:p>
            <w:pPr>
              <w:widowControl/>
              <w:spacing w:line="0" w:lineRule="atLeast"/>
              <w:rPr>
                <w:rFonts w:ascii="宋体" w:hAnsi="宋体" w:cs="宋体"/>
                <w:bCs/>
                <w:color w:val="000000"/>
                <w:kern w:val="0"/>
                <w:szCs w:val="21"/>
              </w:rPr>
            </w:pPr>
            <w:r>
              <w:rPr>
                <w:rFonts w:hint="eastAsia" w:ascii="宋体" w:hAnsi="宋体" w:cs="宋体"/>
                <w:bCs/>
                <w:color w:val="000000"/>
                <w:kern w:val="0"/>
                <w:szCs w:val="21"/>
              </w:rPr>
              <w:t>3.参与：教育部人文社会科学研究项目青年基金项目，香港的华人社会变迁与华文报纸互动研究， 2015.3-2018.6。</w:t>
            </w: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904" w:hRule="atLeast"/>
        </w:trPr>
        <w:tc>
          <w:tcPr>
            <w:tcW w:w="8443" w:type="dxa"/>
            <w:gridSpan w:val="8"/>
            <w:tcBorders>
              <w:top w:val="single" w:color="auto" w:sz="4" w:space="0"/>
              <w:left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年以来主要发表学术论著（作者、论文题目、期刊名称、发表时间、期卷页码）</w:t>
            </w:r>
          </w:p>
          <w:p>
            <w:pPr>
              <w:widowControl/>
              <w:spacing w:line="0" w:lineRule="atLeast"/>
              <w:ind w:left="210" w:hanging="210" w:hangingChars="100"/>
              <w:rPr>
                <w:rFonts w:hint="eastAsia" w:ascii="宋体" w:hAnsi="宋体" w:cs="宋体"/>
                <w:bCs/>
                <w:color w:val="000000"/>
                <w:kern w:val="0"/>
                <w:szCs w:val="21"/>
              </w:rPr>
            </w:pPr>
            <w:r>
              <w:rPr>
                <w:rFonts w:hint="eastAsia" w:ascii="宋体" w:hAnsi="宋体" w:cs="宋体"/>
                <w:bCs/>
                <w:color w:val="000000"/>
                <w:kern w:val="0"/>
                <w:szCs w:val="21"/>
              </w:rPr>
              <w:t>1.姚亮.张炜小说关键词：高原•游荡•技艺——以系列小说《你在高原》为例.中国现代文学研究丛刊，2016，（05）：169-177.</w:t>
            </w:r>
          </w:p>
          <w:p>
            <w:pPr>
              <w:widowControl/>
              <w:spacing w:line="0" w:lineRule="atLeast"/>
              <w:ind w:left="210" w:hanging="210" w:hangingChars="100"/>
              <w:rPr>
                <w:rFonts w:hint="eastAsia" w:ascii="宋体" w:hAnsi="宋体" w:cs="宋体"/>
                <w:bCs/>
                <w:color w:val="000000"/>
                <w:kern w:val="0"/>
                <w:szCs w:val="21"/>
              </w:rPr>
            </w:pPr>
            <w:r>
              <w:rPr>
                <w:rFonts w:hint="eastAsia" w:ascii="宋体" w:hAnsi="宋体" w:cs="宋体"/>
                <w:bCs/>
                <w:color w:val="000000"/>
                <w:kern w:val="0"/>
                <w:szCs w:val="21"/>
              </w:rPr>
              <w:t>2.姚亮.吊诡的尊严——《玉米》的女性形象解读</w:t>
            </w:r>
            <w:r>
              <w:rPr>
                <w:rFonts w:hint="eastAsia" w:ascii="宋体" w:hAnsi="宋体" w:cs="宋体"/>
                <w:bCs/>
                <w:color w:val="000000"/>
                <w:kern w:val="0"/>
                <w:szCs w:val="21"/>
              </w:rPr>
              <w:tab/>
            </w:r>
            <w:r>
              <w:rPr>
                <w:rFonts w:hint="eastAsia" w:ascii="宋体" w:hAnsi="宋体" w:cs="宋体"/>
                <w:bCs/>
                <w:color w:val="000000"/>
                <w:kern w:val="0"/>
                <w:szCs w:val="21"/>
              </w:rPr>
              <w:t>海南师范大学学报（社会科学版），2015，（01）：44-48.</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3.姚亮，李军均.折叠的心灵史——杜牧《秋夕》的多重阐释.中国诗歌研究，2014， 125-131.</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4.姚亮.发现爱情——细说岩井俊二《情书》.世界文学评论，2014，（03）：199-203.</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5.姚亮.记忆•叙说•历史——析张炜《你在高原》.创作与评论，2012，（10）：77-80.</w:t>
            </w:r>
          </w:p>
          <w:p>
            <w:pPr>
              <w:widowControl/>
              <w:spacing w:line="0" w:lineRule="atLeast"/>
              <w:ind w:left="210" w:hanging="210" w:hangingChars="100"/>
              <w:rPr>
                <w:rFonts w:hint="eastAsia" w:ascii="宋体" w:hAnsi="宋体" w:cs="宋体"/>
                <w:bCs/>
                <w:color w:val="000000"/>
                <w:kern w:val="0"/>
                <w:szCs w:val="21"/>
              </w:rPr>
            </w:pPr>
            <w:r>
              <w:rPr>
                <w:rFonts w:hint="eastAsia" w:ascii="宋体" w:hAnsi="宋体" w:cs="宋体"/>
                <w:bCs/>
                <w:color w:val="000000"/>
                <w:kern w:val="0"/>
                <w:szCs w:val="21"/>
              </w:rPr>
              <w:t>6.姚亮.轻与重：美丽的悔——读张枣《镜中》.南京理工大学学报（社会科学版），2012，（03）：35-38.</w:t>
            </w:r>
            <w:r>
              <w:rPr>
                <w:rFonts w:hint="eastAsia" w:ascii="宋体" w:hAnsi="宋体" w:cs="宋体"/>
                <w:bCs/>
                <w:color w:val="000000"/>
                <w:kern w:val="0"/>
                <w:szCs w:val="21"/>
              </w:rPr>
              <w:tab/>
            </w:r>
          </w:p>
          <w:p>
            <w:pPr>
              <w:widowControl/>
              <w:spacing w:line="0" w:lineRule="atLeast"/>
              <w:ind w:left="210" w:hanging="210" w:hangingChars="100"/>
              <w:rPr>
                <w:rFonts w:hint="eastAsia" w:ascii="宋体" w:hAnsi="宋体" w:cs="宋体"/>
                <w:bCs/>
                <w:color w:val="000000"/>
                <w:kern w:val="0"/>
                <w:szCs w:val="21"/>
              </w:rPr>
            </w:pPr>
            <w:r>
              <w:rPr>
                <w:rFonts w:hint="eastAsia" w:ascii="宋体" w:hAnsi="宋体" w:cs="宋体"/>
                <w:bCs/>
                <w:color w:val="000000"/>
                <w:kern w:val="0"/>
                <w:szCs w:val="21"/>
              </w:rPr>
              <w:t>7.姚亮.孤独二重奏——细读海子《在昌平的孤独》.宝鸡文理学院学报（社会科学版），2012，（06）：78-80.</w:t>
            </w:r>
          </w:p>
          <w:p>
            <w:pPr>
              <w:widowControl/>
              <w:spacing w:line="0" w:lineRule="atLeast"/>
              <w:rPr>
                <w:rFonts w:hint="eastAsia" w:ascii="宋体" w:hAnsi="宋体" w:cs="宋体"/>
                <w:bCs/>
                <w:color w:val="000000"/>
                <w:kern w:val="0"/>
                <w:szCs w:val="21"/>
              </w:rPr>
            </w:pPr>
            <w:r>
              <w:rPr>
                <w:rFonts w:hint="eastAsia" w:ascii="宋体" w:hAnsi="宋体" w:cs="宋体"/>
                <w:bCs/>
                <w:color w:val="000000"/>
                <w:kern w:val="0"/>
                <w:szCs w:val="21"/>
              </w:rPr>
              <w:t>8.姚亮.走出生存的困境——析库切小说《耻》.外语教育，2012，212-222.</w:t>
            </w:r>
          </w:p>
        </w:tc>
      </w:tr>
      <w:tr>
        <w:tblPrEx>
          <w:tblLayout w:type="fixed"/>
          <w:tblCellMar>
            <w:top w:w="0" w:type="dxa"/>
            <w:left w:w="108" w:type="dxa"/>
            <w:bottom w:w="0" w:type="dxa"/>
            <w:right w:w="108" w:type="dxa"/>
          </w:tblCellMar>
        </w:tblPrEx>
        <w:trPr>
          <w:trHeight w:val="312" w:hRule="atLeast"/>
        </w:trPr>
        <w:tc>
          <w:tcPr>
            <w:tcW w:w="8443"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年以来获得发明专利、科研（教学）成果奖及成果推广情况</w:t>
            </w: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443"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443" w:type="dxa"/>
            <w:gridSpan w:val="8"/>
            <w:tcBorders>
              <w:top w:val="single" w:color="auto" w:sz="4" w:space="0"/>
              <w:left w:val="single" w:color="auto" w:sz="4" w:space="0"/>
              <w:bottom w:val="single" w:color="auto" w:sz="4" w:space="0"/>
              <w:right w:val="single" w:color="auto" w:sz="4" w:space="0"/>
            </w:tcBorders>
            <w:shd w:val="clear" w:color="auto" w:fill="auto"/>
            <w:vAlign w:val="top"/>
          </w:tcPr>
          <w:p>
            <w:pPr>
              <w:widowControl/>
              <w:spacing w:line="0" w:lineRule="atLeast"/>
              <w:rPr>
                <w:rFonts w:hint="eastAsia" w:ascii="宋体" w:hAnsi="宋体" w:cs="宋体"/>
                <w:b/>
                <w:bCs/>
                <w:color w:val="000000"/>
                <w:kern w:val="0"/>
                <w:szCs w:val="21"/>
              </w:rPr>
            </w:pPr>
            <w:r>
              <w:rPr>
                <w:rFonts w:hint="eastAsia" w:ascii="宋体" w:hAnsi="宋体" w:cs="宋体"/>
                <w:b/>
                <w:bCs/>
                <w:color w:val="000000"/>
                <w:kern w:val="0"/>
                <w:szCs w:val="21"/>
              </w:rPr>
              <w:t>学术兼职及荣誉称号</w:t>
            </w:r>
          </w:p>
          <w:p>
            <w:pPr>
              <w:widowControl/>
              <w:spacing w:line="0" w:lineRule="atLeast"/>
              <w:ind w:left="449" w:hanging="449" w:hangingChars="213"/>
              <w:rPr>
                <w:rFonts w:hint="eastAsia" w:ascii="宋体" w:hAnsi="宋体" w:cs="宋体"/>
                <w:b/>
                <w:bCs/>
                <w:color w:val="000000"/>
                <w:kern w:val="0"/>
                <w:szCs w:val="21"/>
              </w:rPr>
            </w:pPr>
          </w:p>
          <w:p>
            <w:pPr>
              <w:widowControl/>
              <w:spacing w:line="0" w:lineRule="atLeast"/>
              <w:ind w:left="449" w:hanging="449" w:hangingChars="213"/>
              <w:rPr>
                <w:rFonts w:hint="eastAsia" w:ascii="宋体" w:hAnsi="宋体" w:cs="宋体"/>
                <w:b/>
                <w:bCs/>
                <w:color w:val="000000"/>
                <w:kern w:val="0"/>
                <w:szCs w:val="21"/>
              </w:rPr>
            </w:pPr>
          </w:p>
          <w:p>
            <w:pPr>
              <w:widowControl/>
              <w:spacing w:line="0" w:lineRule="atLeast"/>
              <w:ind w:left="449" w:hanging="449" w:hangingChars="213"/>
              <w:rPr>
                <w:rFonts w:ascii="宋体" w:hAnsi="宋体" w:cs="宋体"/>
                <w:b/>
                <w:bCs/>
                <w:color w:val="000000"/>
                <w:kern w:val="0"/>
                <w:szCs w:val="21"/>
              </w:rPr>
            </w:pPr>
          </w:p>
        </w:tc>
      </w:tr>
    </w:tbl>
    <w:p/>
    <w:p/>
    <w:p/>
    <w:p/>
    <w:p/>
    <w:p/>
    <w:p/>
    <w:p/>
    <w:p/>
    <w:p/>
    <w:p/>
    <w:p/>
    <w:p/>
    <w:p/>
    <w:p/>
    <w:p/>
    <w:p/>
    <w:p/>
    <w:p/>
    <w:p/>
    <w:p/>
    <w:p/>
    <w:p/>
    <w:p/>
    <w:p/>
    <w:p/>
    <w:p/>
    <w:p/>
    <w:p/>
    <w:p/>
    <w:p/>
    <w:p/>
    <w:p/>
    <w:p/>
    <w:p/>
    <w:p/>
    <w:p/>
    <w:p/>
    <w:p/>
    <w:p/>
    <w:p/>
    <w:p/>
    <w:p/>
    <w:p>
      <w:pPr>
        <w:jc w:val="center"/>
        <w:rPr>
          <w:rFonts w:hint="eastAsia"/>
          <w:b/>
        </w:rPr>
      </w:pPr>
      <w:r>
        <w:rPr>
          <w:rFonts w:hint="eastAsia"/>
          <w:b/>
          <w:sz w:val="28"/>
          <w:szCs w:val="28"/>
        </w:rPr>
        <w:t>研究生导师信息简表</w:t>
      </w:r>
    </w:p>
    <w:tbl>
      <w:tblPr>
        <w:tblStyle w:val="5"/>
        <w:tblpPr w:leftFromText="180" w:rightFromText="180" w:vertAnchor="page" w:horzAnchor="margin" w:tblpY="2201"/>
        <w:tblW w:w="8239" w:type="dxa"/>
        <w:tblInd w:w="0" w:type="dxa"/>
        <w:tblLayout w:type="fixed"/>
        <w:tblCellMar>
          <w:top w:w="0" w:type="dxa"/>
          <w:left w:w="108" w:type="dxa"/>
          <w:bottom w:w="0" w:type="dxa"/>
          <w:right w:w="108" w:type="dxa"/>
        </w:tblCellMar>
      </w:tblPr>
      <w:tblGrid>
        <w:gridCol w:w="1408"/>
        <w:gridCol w:w="1452"/>
        <w:gridCol w:w="1217"/>
        <w:gridCol w:w="737"/>
        <w:gridCol w:w="594"/>
        <w:gridCol w:w="654"/>
        <w:gridCol w:w="534"/>
        <w:gridCol w:w="1643"/>
      </w:tblGrid>
      <w:tr>
        <w:tblPrEx>
          <w:tblLayout w:type="fixed"/>
          <w:tblCellMar>
            <w:top w:w="0" w:type="dxa"/>
            <w:left w:w="108" w:type="dxa"/>
            <w:bottom w:w="0" w:type="dxa"/>
            <w:right w:w="108" w:type="dxa"/>
          </w:tblCellMar>
        </w:tblPrEx>
        <w:trPr>
          <w:trHeight w:val="420" w:hRule="atLeast"/>
        </w:trPr>
        <w:tc>
          <w:tcPr>
            <w:tcW w:w="14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姓</w:t>
            </w:r>
            <w:r>
              <w:rPr>
                <w:rFonts w:ascii="Arial" w:hAnsi="Arial" w:cs="Arial"/>
                <w:b/>
                <w:bCs/>
                <w:color w:val="000000"/>
                <w:kern w:val="0"/>
                <w:szCs w:val="21"/>
              </w:rPr>
              <w:t xml:space="preserve">    </w:t>
            </w:r>
            <w:r>
              <w:rPr>
                <w:rFonts w:hint="eastAsia" w:ascii="宋体" w:hAnsi="宋体" w:cs="Arial"/>
                <w:b/>
                <w:bCs/>
                <w:color w:val="000000"/>
                <w:kern w:val="0"/>
                <w:szCs w:val="21"/>
              </w:rPr>
              <w:t>名</w:t>
            </w:r>
          </w:p>
        </w:tc>
        <w:tc>
          <w:tcPr>
            <w:tcW w:w="145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张军</w:t>
            </w:r>
          </w:p>
        </w:tc>
        <w:tc>
          <w:tcPr>
            <w:tcW w:w="1217" w:type="dxa"/>
            <w:tcBorders>
              <w:top w:val="single" w:color="auto" w:sz="4" w:space="0"/>
              <w:left w:val="nil"/>
              <w:bottom w:val="single" w:color="auto" w:sz="4" w:space="0"/>
              <w:right w:val="single" w:color="auto" w:sz="4" w:space="0"/>
            </w:tcBorders>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lang w:eastAsia="zh-CN"/>
              </w:rPr>
              <w:t>性</w:t>
            </w:r>
            <w:r>
              <w:rPr>
                <w:rFonts w:ascii="Arial" w:hAnsi="Arial" w:cs="Arial"/>
                <w:b/>
                <w:bCs/>
                <w:color w:val="000000"/>
                <w:kern w:val="0"/>
                <w:szCs w:val="21"/>
              </w:rPr>
              <w:t xml:space="preserve">    </w:t>
            </w:r>
            <w:r>
              <w:rPr>
                <w:rFonts w:hint="eastAsia" w:ascii="宋体" w:hAnsi="宋体" w:cs="Arial"/>
                <w:b/>
                <w:bCs/>
                <w:color w:val="000000"/>
                <w:kern w:val="0"/>
                <w:szCs w:val="21"/>
              </w:rPr>
              <w:t>别</w:t>
            </w:r>
          </w:p>
        </w:tc>
        <w:tc>
          <w:tcPr>
            <w:tcW w:w="2519" w:type="dxa"/>
            <w:gridSpan w:val="4"/>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男</w:t>
            </w:r>
          </w:p>
        </w:tc>
        <w:tc>
          <w:tcPr>
            <w:tcW w:w="164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drawing>
                <wp:inline distT="0" distB="0" distL="114300" distR="114300">
                  <wp:extent cx="905510" cy="1156970"/>
                  <wp:effectExtent l="0" t="0" r="8890" b="5080"/>
                  <wp:docPr id="5" name="图片 4" descr="cvcv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vcvcx"/>
                          <pic:cNvPicPr>
                            <a:picLocks noChangeAspect="1"/>
                          </pic:cNvPicPr>
                        </pic:nvPicPr>
                        <pic:blipFill>
                          <a:blip r:embed="rId13"/>
                          <a:stretch>
                            <a:fillRect/>
                          </a:stretch>
                        </pic:blipFill>
                        <pic:spPr>
                          <a:xfrm>
                            <a:off x="0" y="0"/>
                            <a:ext cx="905510" cy="1156970"/>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出生年月</w:t>
            </w:r>
          </w:p>
        </w:tc>
        <w:tc>
          <w:tcPr>
            <w:tcW w:w="1452"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1970-01</w:t>
            </w:r>
          </w:p>
        </w:tc>
        <w:tc>
          <w:tcPr>
            <w:tcW w:w="1217" w:type="dxa"/>
            <w:tcBorders>
              <w:top w:val="nil"/>
              <w:left w:val="nil"/>
              <w:bottom w:val="single" w:color="auto" w:sz="4" w:space="0"/>
              <w:right w:val="single" w:color="auto" w:sz="4" w:space="0"/>
            </w:tcBorders>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导师类别</w:t>
            </w:r>
          </w:p>
        </w:tc>
        <w:tc>
          <w:tcPr>
            <w:tcW w:w="737"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博导</w:t>
            </w:r>
          </w:p>
        </w:tc>
        <w:tc>
          <w:tcPr>
            <w:tcW w:w="59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65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硕导</w:t>
            </w:r>
          </w:p>
        </w:tc>
        <w:tc>
          <w:tcPr>
            <w:tcW w:w="5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r>
              <w:rPr>
                <w:rFonts w:hint="default" w:ascii="Arial" w:hAnsi="Arial" w:cs="Arial"/>
                <w:color w:val="000000"/>
                <w:kern w:val="0"/>
                <w:szCs w:val="21"/>
              </w:rPr>
              <w:t>√</w:t>
            </w: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毕业院校</w:t>
            </w:r>
          </w:p>
        </w:tc>
        <w:tc>
          <w:tcPr>
            <w:tcW w:w="1452"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中山大学</w:t>
            </w:r>
          </w:p>
        </w:tc>
        <w:tc>
          <w:tcPr>
            <w:tcW w:w="1217" w:type="dxa"/>
            <w:tcBorders>
              <w:top w:val="nil"/>
              <w:left w:val="nil"/>
              <w:bottom w:val="single" w:color="auto" w:sz="4" w:space="0"/>
              <w:right w:val="single" w:color="auto" w:sz="4" w:space="0"/>
            </w:tcBorders>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学    位</w:t>
            </w:r>
          </w:p>
        </w:tc>
        <w:tc>
          <w:tcPr>
            <w:tcW w:w="2519" w:type="dxa"/>
            <w:gridSpan w:val="4"/>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博士</w:t>
            </w: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职</w:t>
            </w:r>
            <w:r>
              <w:rPr>
                <w:rFonts w:ascii="Arial" w:hAnsi="Arial" w:cs="Arial"/>
                <w:b/>
                <w:bCs/>
                <w:color w:val="000000"/>
                <w:kern w:val="0"/>
                <w:szCs w:val="21"/>
              </w:rPr>
              <w:t xml:space="preserve">    </w:t>
            </w:r>
            <w:r>
              <w:rPr>
                <w:rFonts w:hint="eastAsia" w:ascii="宋体" w:hAnsi="宋体" w:cs="宋体"/>
                <w:b/>
                <w:bCs/>
                <w:color w:val="000000"/>
                <w:kern w:val="0"/>
                <w:szCs w:val="21"/>
              </w:rPr>
              <w:t>称</w:t>
            </w:r>
          </w:p>
        </w:tc>
        <w:tc>
          <w:tcPr>
            <w:tcW w:w="1452"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教授</w:t>
            </w:r>
          </w:p>
        </w:tc>
        <w:tc>
          <w:tcPr>
            <w:tcW w:w="1217"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现任职务</w:t>
            </w:r>
          </w:p>
        </w:tc>
        <w:tc>
          <w:tcPr>
            <w:tcW w:w="2519" w:type="dxa"/>
            <w:gridSpan w:val="4"/>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中文系主任</w:t>
            </w: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ascii="Arial" w:hAnsi="Arial" w:cs="Arial"/>
                <w:b/>
                <w:bCs/>
                <w:color w:val="000000"/>
                <w:kern w:val="0"/>
                <w:szCs w:val="21"/>
              </w:rPr>
            </w:pPr>
            <w:r>
              <w:rPr>
                <w:rFonts w:hint="eastAsia" w:ascii="宋体" w:hAnsi="宋体" w:cs="Arial"/>
                <w:b/>
                <w:bCs/>
                <w:color w:val="000000"/>
                <w:kern w:val="0"/>
                <w:szCs w:val="21"/>
              </w:rPr>
              <w:t>办公电话</w:t>
            </w:r>
          </w:p>
        </w:tc>
        <w:tc>
          <w:tcPr>
            <w:tcW w:w="145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1217"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电子邮件</w:t>
            </w:r>
          </w:p>
        </w:tc>
        <w:tc>
          <w:tcPr>
            <w:tcW w:w="2519" w:type="dxa"/>
            <w:gridSpan w:val="4"/>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zhangjun0106@126.com</w:t>
            </w:r>
          </w:p>
        </w:tc>
        <w:tc>
          <w:tcPr>
            <w:tcW w:w="1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420" w:hRule="atLeast"/>
        </w:trPr>
        <w:tc>
          <w:tcPr>
            <w:tcW w:w="1408" w:type="dxa"/>
            <w:tcBorders>
              <w:top w:val="nil"/>
              <w:left w:val="single" w:color="auto" w:sz="4" w:space="0"/>
              <w:bottom w:val="single" w:color="auto" w:sz="4" w:space="0"/>
              <w:right w:val="single" w:color="auto" w:sz="4" w:space="0"/>
            </w:tcBorders>
            <w:vAlign w:val="center"/>
          </w:tcPr>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招生学科</w:t>
            </w:r>
          </w:p>
          <w:p>
            <w:pPr>
              <w:widowControl/>
              <w:jc w:val="center"/>
              <w:rPr>
                <w:rFonts w:hint="eastAsia" w:ascii="宋体" w:hAnsi="宋体" w:cs="Arial"/>
                <w:b/>
                <w:bCs/>
                <w:color w:val="000000"/>
                <w:kern w:val="0"/>
                <w:szCs w:val="21"/>
              </w:rPr>
            </w:pPr>
            <w:r>
              <w:rPr>
                <w:rFonts w:hint="eastAsia" w:ascii="宋体" w:hAnsi="宋体" w:cs="Arial"/>
                <w:b/>
                <w:bCs/>
                <w:color w:val="000000"/>
                <w:kern w:val="0"/>
                <w:szCs w:val="21"/>
              </w:rPr>
              <w:t>方向</w:t>
            </w:r>
          </w:p>
        </w:tc>
        <w:tc>
          <w:tcPr>
            <w:tcW w:w="1452" w:type="dxa"/>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学科方向1</w:t>
            </w:r>
          </w:p>
        </w:tc>
        <w:tc>
          <w:tcPr>
            <w:tcW w:w="121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中国古代文学</w:t>
            </w:r>
          </w:p>
        </w:tc>
        <w:tc>
          <w:tcPr>
            <w:tcW w:w="2519" w:type="dxa"/>
            <w:gridSpan w:val="4"/>
            <w:tcBorders>
              <w:top w:val="nil"/>
              <w:left w:val="nil"/>
              <w:bottom w:val="single" w:color="auto" w:sz="4" w:space="0"/>
              <w:right w:val="single" w:color="auto" w:sz="4" w:space="0"/>
            </w:tcBorders>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学科方向2</w:t>
            </w:r>
          </w:p>
        </w:tc>
        <w:tc>
          <w:tcPr>
            <w:tcW w:w="1643"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中国现当代文学</w:t>
            </w: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vAlign w:val="top"/>
          </w:tcPr>
          <w:p>
            <w:pPr>
              <w:widowControl/>
              <w:spacing w:line="0" w:lineRule="atLeast"/>
              <w:jc w:val="left"/>
              <w:rPr>
                <w:rFonts w:hint="eastAsia" w:ascii="宋体" w:hAnsi="宋体" w:cs="宋体"/>
                <w:b/>
                <w:bCs/>
                <w:color w:val="000000"/>
                <w:kern w:val="0"/>
                <w:szCs w:val="21"/>
              </w:rPr>
            </w:pPr>
            <w:r>
              <w:rPr>
                <w:rFonts w:hint="eastAsia" w:ascii="宋体" w:hAnsi="宋体" w:cs="宋体"/>
                <w:b/>
                <w:bCs/>
                <w:color w:val="000000"/>
                <w:kern w:val="0"/>
                <w:szCs w:val="21"/>
              </w:rPr>
              <w:t>主要研究领域与方向</w:t>
            </w:r>
          </w:p>
          <w:p>
            <w:pPr>
              <w:widowControl/>
              <w:spacing w:line="0" w:lineRule="atLeast"/>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 xml:space="preserve">    </w:t>
            </w:r>
          </w:p>
          <w:p>
            <w:pPr>
              <w:widowControl/>
              <w:spacing w:line="0" w:lineRule="atLeast"/>
              <w:jc w:val="left"/>
              <w:rPr>
                <w:rFonts w:hint="eastAsia" w:ascii="宋体" w:hAnsi="宋体" w:eastAsia="宋体" w:cs="宋体"/>
                <w:b/>
                <w:bCs/>
                <w:color w:val="000000"/>
                <w:kern w:val="0"/>
                <w:szCs w:val="21"/>
                <w:lang w:val="en-US" w:eastAsia="zh-CN"/>
              </w:rPr>
            </w:pPr>
            <w:r>
              <w:rPr>
                <w:rFonts w:hint="eastAsia" w:ascii="宋体" w:hAnsi="宋体" w:cs="宋体"/>
                <w:b/>
                <w:bCs/>
                <w:color w:val="000000"/>
                <w:kern w:val="0"/>
                <w:szCs w:val="21"/>
                <w:lang w:val="en-US" w:eastAsia="zh-CN"/>
              </w:rPr>
              <w:t xml:space="preserve">    主要从事中国古代小说、戏曲研究，特别是对中国戏曲史、以皮影戏为代表的民间戏剧多有研究，对中国现代文学中的叙事文学有所研究。</w:t>
            </w: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hint="eastAsia" w:ascii="宋体" w:hAnsi="宋体" w:cs="宋体"/>
                <w:b/>
                <w:bCs/>
                <w:color w:val="000000"/>
                <w:kern w:val="0"/>
                <w:szCs w:val="21"/>
              </w:rPr>
            </w:pPr>
          </w:p>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top"/>
          </w:tcPr>
          <w:p>
            <w:pPr>
              <w:widowControl/>
              <w:spacing w:line="0" w:lineRule="atLeast"/>
              <w:jc w:val="left"/>
              <w:rPr>
                <w:rFonts w:hint="eastAsia"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2014</w:t>
            </w:r>
            <w:r>
              <w:rPr>
                <w:rFonts w:hint="eastAsia" w:ascii="宋体" w:hAnsi="宋体" w:cs="宋体"/>
                <w:b/>
                <w:bCs/>
                <w:color w:val="000000"/>
                <w:kern w:val="0"/>
                <w:szCs w:val="21"/>
              </w:rPr>
              <w:t>年以来主要承担的科研项目（注明主持或参与、项目来源、项目名称、项目研究起止时间）</w:t>
            </w:r>
          </w:p>
          <w:p>
            <w:pPr>
              <w:widowControl/>
              <w:spacing w:line="0" w:lineRule="atLeast"/>
              <w:rPr>
                <w:rFonts w:hint="eastAsia" w:ascii="宋体" w:hAnsi="宋体" w:cs="宋体"/>
                <w:b/>
                <w:bCs/>
                <w:color w:val="000000"/>
                <w:kern w:val="0"/>
                <w:szCs w:val="21"/>
                <w:lang w:val="en-US" w:eastAsia="zh-CN"/>
              </w:rPr>
            </w:pPr>
          </w:p>
          <w:p>
            <w:pPr>
              <w:widowControl/>
              <w:spacing w:line="0" w:lineRule="atLeast"/>
              <w:rPr>
                <w:rFonts w:hint="eastAsia" w:ascii="宋体" w:hAnsi="宋体" w:cs="宋体"/>
                <w:b/>
                <w:bCs/>
                <w:color w:val="000000"/>
                <w:kern w:val="0"/>
                <w:szCs w:val="21"/>
                <w:lang w:val="en-US" w:eastAsia="zh-CN"/>
              </w:rPr>
            </w:pPr>
          </w:p>
          <w:p>
            <w:pPr>
              <w:widowControl/>
              <w:spacing w:line="0" w:lineRule="atLeast"/>
              <w:rPr>
                <w:rFonts w:hint="eastAsia" w:ascii="宋体" w:hAnsi="宋体" w:cs="宋体"/>
                <w:b/>
                <w:bCs/>
                <w:color w:val="000000"/>
                <w:kern w:val="0"/>
                <w:szCs w:val="21"/>
              </w:rPr>
            </w:pPr>
            <w:r>
              <w:rPr>
                <w:rFonts w:hint="eastAsia" w:ascii="宋体" w:hAnsi="宋体" w:cs="宋体"/>
                <w:b/>
                <w:bCs/>
                <w:color w:val="000000"/>
                <w:kern w:val="0"/>
                <w:szCs w:val="21"/>
                <w:lang w:val="en-US" w:eastAsia="zh-CN"/>
              </w:rPr>
              <w:t>1、</w:t>
            </w:r>
            <w:r>
              <w:rPr>
                <w:rFonts w:hint="eastAsia" w:ascii="宋体" w:hAnsi="宋体" w:cs="宋体"/>
                <w:b/>
                <w:bCs/>
                <w:color w:val="000000"/>
                <w:kern w:val="0"/>
                <w:sz w:val="21"/>
                <w:szCs w:val="21"/>
                <w:lang w:val="en-US" w:eastAsia="zh-CN"/>
              </w:rPr>
              <w:t>主持</w:t>
            </w:r>
            <w:r>
              <w:rPr>
                <w:rFonts w:hint="eastAsia" w:ascii="宋体" w:hAnsi="宋体"/>
                <w:b/>
                <w:bCs/>
                <w:sz w:val="21"/>
                <w:szCs w:val="21"/>
              </w:rPr>
              <w:t>国家社会科学基金项目《滦州影戏剧本整理与研究》</w:t>
            </w:r>
            <w:r>
              <w:rPr>
                <w:rFonts w:hint="eastAsia" w:ascii="宋体" w:hAnsi="宋体"/>
                <w:b/>
                <w:bCs/>
                <w:sz w:val="21"/>
                <w:szCs w:val="21"/>
                <w:lang w:eastAsia="zh-CN"/>
              </w:rPr>
              <w:t>（</w:t>
            </w:r>
            <w:r>
              <w:rPr>
                <w:rFonts w:hint="eastAsia" w:ascii="宋体" w:hAnsi="宋体"/>
                <w:b/>
                <w:bCs/>
                <w:sz w:val="21"/>
                <w:szCs w:val="21"/>
              </w:rPr>
              <w:t>11XZW043</w:t>
            </w:r>
            <w:r>
              <w:rPr>
                <w:rFonts w:hint="eastAsia" w:ascii="宋体" w:hAnsi="宋体"/>
                <w:b/>
                <w:bCs/>
                <w:sz w:val="21"/>
                <w:szCs w:val="21"/>
                <w:lang w:eastAsia="zh-CN"/>
              </w:rPr>
              <w:t>）</w:t>
            </w:r>
            <w:r>
              <w:rPr>
                <w:rFonts w:hint="eastAsia" w:ascii="宋体" w:hAnsi="宋体"/>
                <w:b/>
                <w:bCs/>
                <w:sz w:val="21"/>
                <w:szCs w:val="21"/>
              </w:rPr>
              <w:t>，起止时间：2011年7月</w:t>
            </w:r>
            <w:r>
              <w:rPr>
                <w:rFonts w:hint="eastAsia" w:ascii="宋体" w:hAnsi="宋体"/>
                <w:b/>
                <w:bCs/>
                <w:sz w:val="21"/>
                <w:szCs w:val="21"/>
                <w:lang w:eastAsia="zh-CN"/>
              </w:rPr>
              <w:t>至今。</w:t>
            </w:r>
          </w:p>
          <w:p>
            <w:pPr>
              <w:widowControl/>
              <w:spacing w:line="0" w:lineRule="atLeast"/>
              <w:rPr>
                <w:rFonts w:hint="eastAsia" w:ascii="宋体" w:hAnsi="宋体" w:cs="宋体"/>
                <w:b/>
                <w:bCs/>
                <w:color w:val="000000"/>
                <w:kern w:val="0"/>
                <w:szCs w:val="21"/>
              </w:rPr>
            </w:pPr>
          </w:p>
          <w:p>
            <w:pPr>
              <w:widowControl/>
              <w:spacing w:line="0" w:lineRule="atLeas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904" w:hRule="atLeast"/>
        </w:trPr>
        <w:tc>
          <w:tcPr>
            <w:tcW w:w="8239" w:type="dxa"/>
            <w:gridSpan w:val="8"/>
            <w:tcBorders>
              <w:top w:val="single" w:color="auto" w:sz="4" w:space="0"/>
              <w:left w:val="single" w:color="auto" w:sz="4" w:space="0"/>
              <w:right w:val="single" w:color="auto" w:sz="4" w:space="0"/>
            </w:tcBorders>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年以来主要发表学术论著（作者、论文题目、期刊名称、发表时间、期卷页码）</w:t>
            </w:r>
          </w:p>
          <w:p>
            <w:pPr>
              <w:rPr>
                <w:rFonts w:hint="eastAsia" w:ascii="宋体" w:hAnsi="宋体" w:eastAsia="宋体" w:cs="宋体"/>
                <w:b/>
                <w:bCs/>
                <w:sz w:val="21"/>
                <w:szCs w:val="21"/>
              </w:rPr>
            </w:pPr>
          </w:p>
          <w:p>
            <w:pPr>
              <w:numPr>
                <w:ilvl w:val="0"/>
                <w:numId w:val="2"/>
              </w:numPr>
              <w:rPr>
                <w:rFonts w:hint="eastAsia" w:ascii="宋体" w:hAnsi="宋体" w:eastAsia="宋体" w:cs="宋体"/>
                <w:b/>
                <w:bCs/>
                <w:sz w:val="21"/>
                <w:szCs w:val="21"/>
              </w:rPr>
            </w:pPr>
            <w:r>
              <w:rPr>
                <w:rFonts w:hint="eastAsia" w:ascii="宋体" w:hAnsi="宋体" w:eastAsia="宋体" w:cs="宋体"/>
                <w:b/>
                <w:bCs/>
                <w:sz w:val="21"/>
                <w:szCs w:val="21"/>
                <w:lang w:val="en-US" w:eastAsia="zh-CN"/>
              </w:rPr>
              <w:t>张军</w:t>
            </w:r>
            <w:r>
              <w:rPr>
                <w:rFonts w:hint="eastAsia" w:ascii="宋体" w:hAnsi="宋体" w:eastAsia="宋体" w:cs="宋体"/>
                <w:b/>
                <w:bCs/>
                <w:sz w:val="21"/>
                <w:szCs w:val="21"/>
              </w:rPr>
              <w:t>《石阡木偶戏渊源新探》，《铜仁学院学报》2012年第2期</w:t>
            </w:r>
            <w:r>
              <w:rPr>
                <w:rFonts w:hint="eastAsia" w:ascii="宋体" w:hAnsi="宋体" w:eastAsia="宋体" w:cs="宋体"/>
                <w:b/>
                <w:bCs/>
                <w:sz w:val="21"/>
                <w:szCs w:val="21"/>
                <w:lang w:eastAsia="zh-CN"/>
              </w:rPr>
              <w:t>，</w:t>
            </w:r>
            <w:r>
              <w:rPr>
                <w:rFonts w:hint="eastAsia" w:ascii="宋体" w:hAnsi="宋体"/>
                <w:b/>
                <w:bCs/>
                <w:sz w:val="21"/>
                <w:szCs w:val="21"/>
              </w:rPr>
              <w:t>1—5页</w:t>
            </w:r>
            <w:r>
              <w:rPr>
                <w:rFonts w:hint="eastAsia" w:ascii="宋体" w:hAnsi="宋体" w:eastAsia="宋体" w:cs="宋体"/>
                <w:b/>
                <w:bCs/>
                <w:sz w:val="21"/>
                <w:szCs w:val="21"/>
                <w:lang w:eastAsia="zh-CN"/>
              </w:rPr>
              <w:t>。</w:t>
            </w:r>
          </w:p>
          <w:p>
            <w:pPr>
              <w:numPr>
                <w:ilvl w:val="0"/>
                <w:numId w:val="2"/>
              </w:numPr>
              <w:rPr>
                <w:rFonts w:hint="eastAsia" w:ascii="宋体" w:hAnsi="宋体" w:eastAsia="宋体" w:cs="宋体"/>
                <w:b/>
                <w:bCs/>
                <w:sz w:val="21"/>
                <w:szCs w:val="21"/>
              </w:rPr>
            </w:pPr>
            <w:r>
              <w:rPr>
                <w:rFonts w:hint="eastAsia" w:ascii="宋体" w:hAnsi="宋体" w:eastAsia="宋体" w:cs="宋体"/>
                <w:b/>
                <w:bCs/>
                <w:sz w:val="21"/>
                <w:szCs w:val="21"/>
                <w:lang w:eastAsia="zh-CN"/>
              </w:rPr>
              <w:t>张军</w:t>
            </w:r>
            <w:r>
              <w:rPr>
                <w:rFonts w:hint="eastAsia" w:ascii="宋体" w:hAnsi="宋体" w:eastAsia="宋体" w:cs="宋体"/>
                <w:b/>
                <w:bCs/>
                <w:sz w:val="21"/>
                <w:szCs w:val="21"/>
              </w:rPr>
              <w:t>《滦州影戏剧本&lt;二度梅&gt;阐释》，《大舞台》2012年第5期</w:t>
            </w:r>
            <w:r>
              <w:rPr>
                <w:rFonts w:hint="eastAsia" w:ascii="宋体" w:hAnsi="宋体"/>
                <w:b/>
                <w:bCs/>
                <w:sz w:val="21"/>
                <w:szCs w:val="21"/>
              </w:rPr>
              <w:t>，5—7页</w:t>
            </w:r>
            <w:r>
              <w:rPr>
                <w:rFonts w:hint="eastAsia" w:ascii="宋体" w:hAnsi="宋体" w:eastAsia="宋体" w:cs="宋体"/>
                <w:b/>
                <w:bCs/>
                <w:sz w:val="21"/>
                <w:szCs w:val="21"/>
                <w:lang w:eastAsia="zh-CN"/>
              </w:rPr>
              <w:t>。</w:t>
            </w:r>
          </w:p>
          <w:p>
            <w:pPr>
              <w:rPr>
                <w:rFonts w:hint="eastAsia" w:ascii="宋体" w:hAnsi="宋体" w:eastAsia="宋体" w:cs="宋体"/>
                <w:b/>
                <w:bCs/>
                <w:sz w:val="21"/>
                <w:szCs w:val="21"/>
              </w:rPr>
            </w:pPr>
            <w:r>
              <w:rPr>
                <w:rFonts w:hint="eastAsia" w:ascii="宋体" w:hAnsi="宋体" w:eastAsia="宋体" w:cs="宋体"/>
                <w:b/>
                <w:bCs/>
                <w:sz w:val="21"/>
                <w:szCs w:val="21"/>
                <w:lang w:val="en-US" w:eastAsia="zh-CN"/>
              </w:rPr>
              <w:t>3、张军</w:t>
            </w:r>
            <w:r>
              <w:rPr>
                <w:rFonts w:hint="eastAsia" w:ascii="宋体" w:hAnsi="宋体" w:eastAsia="宋体" w:cs="宋体"/>
                <w:b/>
                <w:bCs/>
                <w:sz w:val="21"/>
                <w:szCs w:val="21"/>
              </w:rPr>
              <w:t>《&lt;天雨花&gt;：从弹词到影戏》，《甘肃理论学刊》2012年第4期</w:t>
            </w:r>
            <w:r>
              <w:rPr>
                <w:rFonts w:hint="eastAsia" w:ascii="宋体" w:hAnsi="宋体"/>
                <w:b/>
                <w:bCs/>
                <w:sz w:val="21"/>
                <w:szCs w:val="21"/>
              </w:rPr>
              <w:t>，153—157页</w:t>
            </w:r>
            <w:r>
              <w:rPr>
                <w:rFonts w:hint="eastAsia" w:ascii="宋体" w:hAnsi="宋体" w:eastAsia="宋体" w:cs="宋体"/>
                <w:b/>
                <w:bCs/>
                <w:sz w:val="21"/>
                <w:szCs w:val="21"/>
                <w:lang w:eastAsia="zh-CN"/>
              </w:rPr>
              <w:t>。</w:t>
            </w:r>
          </w:p>
          <w:p>
            <w:pP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4</w:t>
            </w:r>
            <w:r>
              <w:rPr>
                <w:rFonts w:hint="eastAsia" w:ascii="宋体" w:hAnsi="宋体" w:eastAsia="宋体" w:cs="宋体"/>
                <w:b/>
                <w:bCs/>
                <w:color w:val="000000"/>
                <w:sz w:val="21"/>
                <w:szCs w:val="21"/>
              </w:rPr>
              <w:t>、</w:t>
            </w:r>
            <w:r>
              <w:rPr>
                <w:rFonts w:hint="eastAsia" w:ascii="宋体" w:hAnsi="宋体" w:eastAsia="宋体" w:cs="宋体"/>
                <w:b/>
                <w:bCs/>
                <w:color w:val="000000"/>
                <w:sz w:val="21"/>
                <w:szCs w:val="21"/>
                <w:lang w:eastAsia="zh-CN"/>
              </w:rPr>
              <w:t>张军</w:t>
            </w:r>
            <w:r>
              <w:rPr>
                <w:rFonts w:hint="eastAsia" w:ascii="宋体" w:hAnsi="宋体" w:eastAsia="宋体" w:cs="宋体"/>
                <w:b/>
                <w:bCs/>
                <w:color w:val="000000"/>
                <w:sz w:val="21"/>
                <w:szCs w:val="21"/>
              </w:rPr>
              <w:t>《顾颉刚影戏研究范式的建构与疏失》，《戏剧丛刊》2012年第5期</w:t>
            </w:r>
            <w:r>
              <w:rPr>
                <w:rFonts w:hint="eastAsia" w:ascii="宋体" w:hAnsi="宋体"/>
                <w:b/>
                <w:bCs/>
                <w:color w:val="000000"/>
                <w:sz w:val="21"/>
                <w:szCs w:val="21"/>
              </w:rPr>
              <w:t>，33—37页</w:t>
            </w:r>
            <w:r>
              <w:rPr>
                <w:rFonts w:hint="eastAsia" w:ascii="宋体" w:hAnsi="宋体" w:eastAsia="宋体" w:cs="宋体"/>
                <w:b/>
                <w:bCs/>
                <w:color w:val="000000"/>
                <w:sz w:val="21"/>
                <w:szCs w:val="21"/>
                <w:lang w:eastAsia="zh-CN"/>
              </w:rPr>
              <w:t>。</w:t>
            </w:r>
          </w:p>
          <w:p>
            <w:pP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5</w:t>
            </w:r>
            <w:r>
              <w:rPr>
                <w:rFonts w:hint="eastAsia" w:ascii="宋体" w:hAnsi="宋体" w:eastAsia="宋体" w:cs="宋体"/>
                <w:b/>
                <w:bCs/>
                <w:color w:val="000000"/>
                <w:sz w:val="21"/>
                <w:szCs w:val="21"/>
              </w:rPr>
              <w:t>、</w:t>
            </w:r>
            <w:r>
              <w:rPr>
                <w:rFonts w:hint="eastAsia" w:ascii="宋体" w:hAnsi="宋体" w:eastAsia="宋体" w:cs="宋体"/>
                <w:b/>
                <w:bCs/>
                <w:color w:val="000000"/>
                <w:sz w:val="21"/>
                <w:szCs w:val="21"/>
                <w:lang w:eastAsia="zh-CN"/>
              </w:rPr>
              <w:t>张军</w:t>
            </w:r>
            <w:r>
              <w:rPr>
                <w:rFonts w:hint="eastAsia" w:ascii="宋体" w:hAnsi="宋体" w:eastAsia="宋体" w:cs="宋体"/>
                <w:b/>
                <w:bCs/>
                <w:color w:val="000000"/>
                <w:sz w:val="21"/>
                <w:szCs w:val="21"/>
              </w:rPr>
              <w:t>《滦州影戏剧本&lt;白蛇传&gt;浅析》，《辽东学院学报》（社会科学版）2012年第6期</w:t>
            </w:r>
            <w:r>
              <w:rPr>
                <w:rFonts w:hint="eastAsia" w:ascii="宋体" w:hAnsi="宋体"/>
                <w:b/>
                <w:bCs/>
                <w:color w:val="000000"/>
                <w:sz w:val="21"/>
                <w:szCs w:val="21"/>
              </w:rPr>
              <w:t>，72—76页</w:t>
            </w:r>
            <w:r>
              <w:rPr>
                <w:rFonts w:hint="eastAsia" w:ascii="宋体" w:hAnsi="宋体" w:eastAsia="宋体" w:cs="宋体"/>
                <w:b/>
                <w:bCs/>
                <w:color w:val="000000"/>
                <w:sz w:val="21"/>
                <w:szCs w:val="21"/>
              </w:rPr>
              <w:t>。</w:t>
            </w:r>
          </w:p>
          <w:p>
            <w:pP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6</w:t>
            </w:r>
            <w:r>
              <w:rPr>
                <w:rFonts w:hint="eastAsia" w:ascii="宋体" w:hAnsi="宋体" w:eastAsia="宋体" w:cs="宋体"/>
                <w:b/>
                <w:bCs/>
                <w:color w:val="000000"/>
                <w:sz w:val="21"/>
                <w:szCs w:val="21"/>
              </w:rPr>
              <w:t>、</w:t>
            </w:r>
            <w:r>
              <w:rPr>
                <w:rFonts w:hint="eastAsia" w:ascii="宋体" w:hAnsi="宋体" w:eastAsia="宋体" w:cs="宋体"/>
                <w:b/>
                <w:bCs/>
                <w:color w:val="000000"/>
                <w:sz w:val="21"/>
                <w:szCs w:val="21"/>
                <w:lang w:eastAsia="zh-CN"/>
              </w:rPr>
              <w:t>张军</w:t>
            </w:r>
            <w:r>
              <w:rPr>
                <w:rFonts w:hint="eastAsia" w:ascii="宋体" w:hAnsi="宋体" w:eastAsia="宋体" w:cs="宋体"/>
                <w:b/>
                <w:bCs/>
                <w:color w:val="000000"/>
                <w:sz w:val="21"/>
                <w:szCs w:val="21"/>
              </w:rPr>
              <w:t>《“十五贯”故事在滦州影戏剧本中的新变》，《安顺学院学报》2013年第5期</w:t>
            </w:r>
            <w:r>
              <w:rPr>
                <w:rFonts w:hint="eastAsia" w:ascii="宋体" w:hAnsi="宋体"/>
                <w:b/>
                <w:bCs/>
                <w:color w:val="000000"/>
                <w:sz w:val="21"/>
                <w:szCs w:val="21"/>
              </w:rPr>
              <w:t>，5—8页</w:t>
            </w:r>
            <w:r>
              <w:rPr>
                <w:rFonts w:hint="eastAsia" w:ascii="宋体" w:hAnsi="宋体" w:eastAsia="宋体" w:cs="宋体"/>
                <w:b/>
                <w:bCs/>
                <w:color w:val="000000"/>
                <w:sz w:val="21"/>
                <w:szCs w:val="21"/>
              </w:rPr>
              <w:t>。</w:t>
            </w:r>
          </w:p>
          <w:p>
            <w:pP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7</w:t>
            </w:r>
            <w:r>
              <w:rPr>
                <w:rFonts w:hint="eastAsia" w:ascii="宋体" w:hAnsi="宋体" w:eastAsia="宋体" w:cs="宋体"/>
                <w:b/>
                <w:bCs/>
                <w:color w:val="000000"/>
                <w:sz w:val="21"/>
                <w:szCs w:val="21"/>
              </w:rPr>
              <w:t>、</w:t>
            </w:r>
            <w:r>
              <w:rPr>
                <w:rFonts w:hint="eastAsia" w:ascii="宋体" w:hAnsi="宋体" w:eastAsia="宋体" w:cs="宋体"/>
                <w:b/>
                <w:bCs/>
                <w:color w:val="000000"/>
                <w:sz w:val="21"/>
                <w:szCs w:val="21"/>
                <w:lang w:eastAsia="zh-CN"/>
              </w:rPr>
              <w:t>张军</w:t>
            </w:r>
            <w:r>
              <w:rPr>
                <w:rFonts w:hint="eastAsia" w:ascii="宋体" w:hAnsi="宋体" w:eastAsia="宋体" w:cs="宋体"/>
                <w:b/>
                <w:bCs/>
                <w:color w:val="000000"/>
                <w:sz w:val="21"/>
                <w:szCs w:val="21"/>
              </w:rPr>
              <w:t>《从杂剧&lt;西厢记&gt;到影戏&lt;玉环扣&gt;》，《戏曲研究》第91辑，中国艺术研究院戏曲研究所《戏曲研究》编辑部编，文化艺术出版社2014年8月版</w:t>
            </w:r>
            <w:r>
              <w:rPr>
                <w:rFonts w:hint="eastAsia" w:ascii="宋体" w:hAnsi="宋体"/>
                <w:b/>
                <w:bCs/>
                <w:color w:val="000000"/>
                <w:sz w:val="21"/>
                <w:szCs w:val="21"/>
              </w:rPr>
              <w:t>，181—191页</w:t>
            </w:r>
            <w:r>
              <w:rPr>
                <w:rFonts w:hint="eastAsia" w:ascii="宋体" w:hAnsi="宋体" w:eastAsia="宋体" w:cs="宋体"/>
                <w:b/>
                <w:bCs/>
                <w:color w:val="000000"/>
                <w:sz w:val="21"/>
                <w:szCs w:val="21"/>
                <w:lang w:eastAsia="zh-CN"/>
              </w:rPr>
              <w:t>。</w:t>
            </w:r>
          </w:p>
          <w:p>
            <w:p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8、张军《滦州影戏剧本对窦娥故事的改编与重写》，《唐山师范学院学报》2014年第6期</w:t>
            </w:r>
            <w:r>
              <w:rPr>
                <w:rFonts w:hint="eastAsia" w:ascii="宋体" w:hAnsi="宋体"/>
                <w:b/>
                <w:bCs/>
                <w:color w:val="000000"/>
                <w:sz w:val="21"/>
                <w:szCs w:val="21"/>
                <w:lang w:val="en-US" w:eastAsia="zh-CN"/>
              </w:rPr>
              <w:t>，37—40页</w:t>
            </w:r>
            <w:r>
              <w:rPr>
                <w:rFonts w:hint="eastAsia" w:ascii="宋体" w:hAnsi="宋体" w:eastAsia="宋体" w:cs="宋体"/>
                <w:b/>
                <w:bCs/>
                <w:color w:val="000000"/>
                <w:sz w:val="21"/>
                <w:szCs w:val="21"/>
                <w:lang w:val="en-US" w:eastAsia="zh-CN"/>
              </w:rPr>
              <w:t>。</w:t>
            </w:r>
          </w:p>
          <w:p>
            <w:pPr>
              <w:rPr>
                <w:rFonts w:hint="eastAsia" w:ascii="宋体" w:hAnsi="宋体" w:eastAsia="宋体" w:cs="宋体"/>
                <w:b/>
                <w:bCs/>
                <w:color w:val="000000"/>
                <w:sz w:val="21"/>
                <w:szCs w:val="21"/>
                <w:shd w:val="clear" w:color="auto" w:fill="FFFFFF"/>
                <w:lang w:val="en-US" w:eastAsia="zh-CN"/>
              </w:rPr>
            </w:pPr>
            <w:r>
              <w:rPr>
                <w:rFonts w:hint="eastAsia" w:ascii="宋体" w:hAnsi="宋体" w:eastAsia="宋体" w:cs="宋体"/>
                <w:b/>
                <w:bCs/>
                <w:color w:val="000000"/>
                <w:sz w:val="21"/>
                <w:szCs w:val="21"/>
                <w:lang w:val="en-US" w:eastAsia="zh-CN"/>
              </w:rPr>
              <w:t>9、张军</w:t>
            </w:r>
            <w:r>
              <w:rPr>
                <w:rFonts w:hint="eastAsia" w:ascii="宋体" w:hAnsi="宋体" w:eastAsia="宋体" w:cs="宋体"/>
                <w:b/>
                <w:bCs/>
                <w:color w:val="000000"/>
                <w:sz w:val="21"/>
                <w:szCs w:val="21"/>
                <w:shd w:val="clear" w:color="auto" w:fill="FFFFFF"/>
              </w:rPr>
              <w:t>《滦州影戏剧本&lt;红梅阁&gt;初探》</w:t>
            </w:r>
            <w:r>
              <w:rPr>
                <w:rFonts w:hint="eastAsia" w:ascii="宋体" w:hAnsi="宋体" w:eastAsia="宋体" w:cs="宋体"/>
                <w:b/>
                <w:bCs/>
                <w:color w:val="000000"/>
                <w:sz w:val="21"/>
                <w:szCs w:val="21"/>
                <w:shd w:val="clear" w:color="auto" w:fill="FFFFFF"/>
                <w:lang w:eastAsia="zh-CN"/>
              </w:rPr>
              <w:t>，《贵州大学学报》（艺术版）</w:t>
            </w:r>
            <w:r>
              <w:rPr>
                <w:rFonts w:hint="eastAsia" w:ascii="宋体" w:hAnsi="宋体" w:eastAsia="宋体" w:cs="宋体"/>
                <w:b/>
                <w:bCs/>
                <w:color w:val="000000"/>
                <w:sz w:val="21"/>
                <w:szCs w:val="21"/>
                <w:shd w:val="clear" w:color="auto" w:fill="FFFFFF"/>
                <w:lang w:val="en-US" w:eastAsia="zh-CN"/>
              </w:rPr>
              <w:t>2015年第1期</w:t>
            </w:r>
            <w:r>
              <w:rPr>
                <w:rFonts w:hint="eastAsia" w:ascii="宋体" w:hAnsi="宋体" w:cs="Tahoma"/>
                <w:b/>
                <w:bCs/>
                <w:color w:val="000000"/>
                <w:sz w:val="21"/>
                <w:szCs w:val="21"/>
                <w:shd w:val="clear" w:color="auto" w:fill="FFFFFF"/>
                <w:lang w:val="en-US" w:eastAsia="zh-CN"/>
              </w:rPr>
              <w:t>，109—115页</w:t>
            </w:r>
            <w:r>
              <w:rPr>
                <w:rFonts w:hint="eastAsia" w:ascii="宋体" w:hAnsi="宋体" w:eastAsia="宋体" w:cs="宋体"/>
                <w:b/>
                <w:bCs/>
                <w:color w:val="000000"/>
                <w:sz w:val="21"/>
                <w:szCs w:val="21"/>
                <w:shd w:val="clear" w:color="auto" w:fill="FFFFFF"/>
                <w:lang w:val="en-US" w:eastAsia="zh-CN"/>
              </w:rPr>
              <w:t>。</w:t>
            </w:r>
          </w:p>
          <w:p>
            <w:pPr>
              <w:rPr>
                <w:rFonts w:hint="eastAsia" w:ascii="宋体" w:hAnsi="宋体" w:eastAsia="宋体" w:cs="宋体"/>
                <w:b/>
                <w:bCs/>
                <w:color w:val="000000"/>
                <w:kern w:val="0"/>
                <w:sz w:val="21"/>
                <w:szCs w:val="21"/>
              </w:rPr>
            </w:pPr>
            <w:r>
              <w:rPr>
                <w:rFonts w:hint="eastAsia" w:ascii="宋体" w:hAnsi="宋体" w:eastAsia="宋体" w:cs="宋体"/>
                <w:b/>
                <w:bCs/>
                <w:color w:val="000000"/>
                <w:sz w:val="21"/>
                <w:szCs w:val="21"/>
                <w:shd w:val="clear" w:color="auto" w:fill="FFFFFF"/>
                <w:lang w:val="en-US" w:eastAsia="zh-CN"/>
              </w:rPr>
              <w:t>10、张军</w:t>
            </w:r>
            <w:r>
              <w:rPr>
                <w:rFonts w:hint="eastAsia" w:ascii="宋体" w:hAnsi="宋体" w:eastAsia="宋体" w:cs="宋体"/>
                <w:b/>
                <w:bCs/>
                <w:color w:val="000000"/>
                <w:sz w:val="21"/>
                <w:szCs w:val="21"/>
                <w:lang w:val="en-US" w:eastAsia="zh-CN"/>
              </w:rPr>
              <w:t>《试析“二拍”开篇故事在滦州影戏剧本中的嬗变》，《人文世界：区域•传统•文化》第七辑，贵州大学出版社2016年5月版</w:t>
            </w:r>
            <w:r>
              <w:rPr>
                <w:rFonts w:hint="eastAsia" w:ascii="宋体" w:hAnsi="宋体" w:cs="宋体"/>
                <w:b/>
                <w:bCs/>
                <w:color w:val="000000"/>
                <w:sz w:val="21"/>
                <w:szCs w:val="21"/>
                <w:lang w:val="en-US" w:eastAsia="zh-CN"/>
              </w:rPr>
              <w:t>，227—238页</w:t>
            </w:r>
            <w:r>
              <w:rPr>
                <w:rFonts w:hint="eastAsia" w:ascii="宋体" w:hAnsi="宋体" w:eastAsia="宋体" w:cs="宋体"/>
                <w:b/>
                <w:bCs/>
                <w:color w:val="000000"/>
                <w:sz w:val="21"/>
                <w:szCs w:val="21"/>
                <w:lang w:val="en-US" w:eastAsia="zh-CN"/>
              </w:rPr>
              <w:t>。</w:t>
            </w: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restart"/>
            <w:tcBorders>
              <w:top w:val="single" w:color="auto" w:sz="4" w:space="0"/>
              <w:left w:val="single" w:color="auto" w:sz="4" w:space="0"/>
              <w:bottom w:val="single" w:color="auto" w:sz="4" w:space="0"/>
              <w:right w:val="single" w:color="auto" w:sz="4" w:space="0"/>
            </w:tcBorders>
            <w:vAlign w:val="top"/>
          </w:tcPr>
          <w:p>
            <w:pPr>
              <w:widowControl/>
              <w:spacing w:line="0" w:lineRule="atLeast"/>
              <w:rPr>
                <w:rFonts w:hint="eastAsia" w:ascii="宋体" w:hAnsi="宋体" w:cs="宋体"/>
                <w:b/>
                <w:bCs/>
                <w:color w:val="000000"/>
                <w:kern w:val="0"/>
                <w:szCs w:val="21"/>
              </w:rPr>
            </w:pPr>
            <w:r>
              <w:rPr>
                <w:rFonts w:hint="eastAsia" w:ascii="黑体" w:hAnsi="黑体" w:eastAsia="黑体" w:cs="宋体"/>
                <w:b/>
                <w:bCs/>
                <w:color w:val="000000"/>
                <w:kern w:val="0"/>
                <w:szCs w:val="21"/>
              </w:rPr>
              <w:t>2012</w:t>
            </w:r>
            <w:r>
              <w:rPr>
                <w:rFonts w:hint="eastAsia" w:ascii="宋体" w:hAnsi="宋体" w:cs="宋体"/>
                <w:b/>
                <w:bCs/>
                <w:color w:val="000000"/>
                <w:kern w:val="0"/>
                <w:szCs w:val="21"/>
              </w:rPr>
              <w:t>年以来获得发明专利、科研（教学）成果奖及成果推广情况</w:t>
            </w: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hint="eastAsia" w:ascii="宋体" w:hAnsi="宋体" w:cs="宋体"/>
                <w:b/>
                <w:bCs/>
                <w:color w:val="000000"/>
                <w:kern w:val="0"/>
                <w:szCs w:val="21"/>
              </w:rPr>
            </w:pPr>
          </w:p>
          <w:p>
            <w:pPr>
              <w:widowControl/>
              <w:spacing w:line="0" w:lineRule="atLeas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2" w:hRule="atLeast"/>
        </w:trPr>
        <w:tc>
          <w:tcPr>
            <w:tcW w:w="8239"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312" w:hRule="atLeast"/>
        </w:trPr>
        <w:tc>
          <w:tcPr>
            <w:tcW w:w="8239" w:type="dxa"/>
            <w:gridSpan w:val="8"/>
            <w:tcBorders>
              <w:top w:val="single" w:color="auto" w:sz="4" w:space="0"/>
              <w:left w:val="single" w:color="auto" w:sz="4" w:space="0"/>
              <w:bottom w:val="single" w:color="auto" w:sz="4" w:space="0"/>
              <w:right w:val="single" w:color="auto" w:sz="4" w:space="0"/>
            </w:tcBorders>
            <w:vAlign w:val="top"/>
          </w:tcPr>
          <w:p>
            <w:pPr>
              <w:widowControl/>
              <w:spacing w:line="0" w:lineRule="atLeast"/>
              <w:rPr>
                <w:rFonts w:hint="eastAsia" w:ascii="宋体" w:hAnsi="宋体" w:cs="宋体"/>
                <w:b/>
                <w:bCs/>
                <w:color w:val="000000"/>
                <w:kern w:val="0"/>
                <w:szCs w:val="21"/>
              </w:rPr>
            </w:pPr>
            <w:r>
              <w:rPr>
                <w:rFonts w:hint="eastAsia" w:ascii="宋体" w:hAnsi="宋体" w:cs="宋体"/>
                <w:b/>
                <w:bCs/>
                <w:color w:val="000000"/>
                <w:kern w:val="0"/>
                <w:szCs w:val="21"/>
              </w:rPr>
              <w:t>学术兼职及荣誉称号</w:t>
            </w:r>
          </w:p>
          <w:p>
            <w:pPr>
              <w:widowControl/>
              <w:rPr>
                <w:rFonts w:hint="eastAsia" w:ascii="宋体" w:hAnsi="宋体" w:eastAsia="宋体" w:cs="宋体"/>
                <w:b/>
                <w:bCs w:val="0"/>
                <w:color w:val="000000"/>
                <w:kern w:val="0"/>
                <w:sz w:val="21"/>
                <w:szCs w:val="21"/>
              </w:rPr>
            </w:pPr>
            <w:r>
              <w:rPr>
                <w:rFonts w:hint="eastAsia" w:ascii="宋体" w:hAnsi="宋体" w:eastAsia="宋体" w:cs="宋体"/>
                <w:b/>
                <w:bCs w:val="0"/>
                <w:color w:val="000000"/>
                <w:kern w:val="0"/>
                <w:sz w:val="21"/>
                <w:szCs w:val="21"/>
              </w:rPr>
              <w:t>1、中国环县道情皮影研究会会员</w:t>
            </w:r>
          </w:p>
          <w:p>
            <w:pPr>
              <w:ind w:left="420" w:hanging="420" w:hangingChars="200"/>
              <w:rPr>
                <w:rFonts w:hint="eastAsia" w:ascii="宋体" w:hAnsi="宋体" w:eastAsia="宋体" w:cs="宋体"/>
                <w:b/>
                <w:bCs w:val="0"/>
                <w:color w:val="000000"/>
                <w:kern w:val="0"/>
                <w:sz w:val="21"/>
                <w:szCs w:val="21"/>
              </w:rPr>
            </w:pPr>
            <w:r>
              <w:rPr>
                <w:rFonts w:hint="eastAsia" w:ascii="宋体" w:hAnsi="宋体" w:eastAsia="宋体" w:cs="宋体"/>
                <w:b/>
                <w:bCs w:val="0"/>
                <w:color w:val="000000"/>
                <w:kern w:val="0"/>
                <w:sz w:val="21"/>
                <w:szCs w:val="21"/>
              </w:rPr>
              <w:t>2、河北滦县中国皮影艺术研究基地顾问</w:t>
            </w:r>
          </w:p>
          <w:p>
            <w:pPr>
              <w:rPr>
                <w:rFonts w:hint="eastAsia" w:ascii="宋体" w:hAnsi="宋体" w:eastAsia="宋体" w:cs="宋体"/>
                <w:b/>
                <w:bCs w:val="0"/>
                <w:color w:val="000000"/>
                <w:kern w:val="0"/>
                <w:sz w:val="21"/>
                <w:szCs w:val="21"/>
              </w:rPr>
            </w:pPr>
            <w:r>
              <w:rPr>
                <w:rFonts w:hint="eastAsia" w:ascii="宋体" w:hAnsi="宋体" w:eastAsia="宋体" w:cs="宋体"/>
                <w:b/>
                <w:bCs w:val="0"/>
                <w:color w:val="000000"/>
                <w:kern w:val="0"/>
                <w:sz w:val="21"/>
                <w:szCs w:val="21"/>
                <w:lang w:val="en-US" w:eastAsia="zh-CN"/>
              </w:rPr>
              <w:t>3</w:t>
            </w:r>
            <w:r>
              <w:rPr>
                <w:rFonts w:hint="eastAsia" w:ascii="宋体" w:hAnsi="宋体" w:eastAsia="宋体" w:cs="宋体"/>
                <w:b/>
                <w:bCs w:val="0"/>
                <w:color w:val="000000"/>
                <w:kern w:val="0"/>
                <w:sz w:val="21"/>
                <w:szCs w:val="21"/>
              </w:rPr>
              <w:t>、西华师范大学民间美术与文化研究所研究员</w:t>
            </w:r>
          </w:p>
          <w:p>
            <w:pPr>
              <w:rPr>
                <w:rFonts w:hint="eastAsia" w:ascii="宋体" w:hAnsi="宋体" w:eastAsia="宋体" w:cs="宋体"/>
                <w:b/>
                <w:bCs w:val="0"/>
                <w:color w:val="000000"/>
                <w:sz w:val="21"/>
                <w:szCs w:val="21"/>
                <w:shd w:val="clear" w:color="auto" w:fill="FFFFFF"/>
                <w:lang w:eastAsia="zh-CN"/>
              </w:rPr>
            </w:pPr>
            <w:r>
              <w:rPr>
                <w:rFonts w:hint="eastAsia" w:ascii="宋体" w:hAnsi="宋体" w:eastAsia="宋体" w:cs="宋体"/>
                <w:b/>
                <w:bCs w:val="0"/>
                <w:color w:val="000000"/>
                <w:kern w:val="0"/>
                <w:sz w:val="21"/>
                <w:szCs w:val="21"/>
                <w:lang w:val="en-US" w:eastAsia="zh-CN"/>
              </w:rPr>
              <w:t>4、</w:t>
            </w:r>
            <w:r>
              <w:rPr>
                <w:rFonts w:hint="eastAsia" w:ascii="宋体" w:hAnsi="宋体" w:eastAsia="宋体" w:cs="宋体"/>
                <w:b/>
                <w:bCs w:val="0"/>
                <w:color w:val="000000"/>
                <w:sz w:val="21"/>
                <w:szCs w:val="21"/>
                <w:shd w:val="clear" w:color="auto" w:fill="FFFFFF"/>
              </w:rPr>
              <w:t>贵州省古典文学学会</w:t>
            </w:r>
            <w:r>
              <w:rPr>
                <w:rFonts w:hint="eastAsia" w:ascii="宋体" w:hAnsi="宋体" w:eastAsia="宋体" w:cs="宋体"/>
                <w:b/>
                <w:bCs w:val="0"/>
                <w:color w:val="000000"/>
                <w:sz w:val="21"/>
                <w:szCs w:val="21"/>
                <w:shd w:val="clear" w:color="auto" w:fill="FFFFFF"/>
                <w:lang w:eastAsia="zh-CN"/>
              </w:rPr>
              <w:t>常务理事</w:t>
            </w:r>
          </w:p>
          <w:p>
            <w:pPr>
              <w:rPr>
                <w:rFonts w:hint="eastAsia" w:ascii="宋体" w:hAnsi="宋体" w:cs="宋体"/>
                <w:b/>
                <w:bCs w:val="0"/>
                <w:color w:val="000000"/>
                <w:sz w:val="21"/>
                <w:szCs w:val="21"/>
                <w:shd w:val="clear" w:color="auto" w:fill="FFFFFF"/>
                <w:lang w:val="en-US" w:eastAsia="zh-CN"/>
              </w:rPr>
            </w:pPr>
            <w:r>
              <w:rPr>
                <w:rFonts w:hint="eastAsia" w:ascii="宋体" w:hAnsi="宋体" w:cs="宋体"/>
                <w:b/>
                <w:bCs w:val="0"/>
                <w:color w:val="000000"/>
                <w:sz w:val="21"/>
                <w:szCs w:val="21"/>
                <w:shd w:val="clear" w:color="auto" w:fill="FFFFFF"/>
                <w:lang w:val="en-US" w:eastAsia="zh-CN"/>
              </w:rPr>
              <w:t>5、贵州省高等学校人文社会科学研究基地中华传统文化与贵州地域文化研究中心兼职研究员</w:t>
            </w:r>
          </w:p>
          <w:p>
            <w:pPr>
              <w:rPr>
                <w:rFonts w:hint="eastAsia" w:ascii="宋体" w:hAnsi="宋体" w:cs="宋体"/>
                <w:color w:val="000000"/>
                <w:sz w:val="30"/>
                <w:szCs w:val="30"/>
                <w:shd w:val="clear" w:color="auto" w:fill="FFFFFF"/>
                <w:lang w:val="en-US" w:eastAsia="zh-CN"/>
              </w:rPr>
            </w:pPr>
            <w:r>
              <w:rPr>
                <w:rFonts w:hint="eastAsia" w:ascii="宋体" w:hAnsi="宋体" w:cs="宋体"/>
                <w:b/>
                <w:bCs w:val="0"/>
                <w:color w:val="000000"/>
                <w:sz w:val="21"/>
                <w:szCs w:val="21"/>
                <w:shd w:val="clear" w:color="auto" w:fill="FFFFFF"/>
                <w:lang w:val="en-US" w:eastAsia="zh-CN"/>
              </w:rPr>
              <w:t>6、贵州省红楼梦研究学会贵州大学分会会长</w:t>
            </w:r>
          </w:p>
          <w:p>
            <w:pPr>
              <w:widowControl/>
              <w:spacing w:line="0" w:lineRule="atLeast"/>
              <w:rPr>
                <w:rFonts w:hint="eastAsia" w:ascii="宋体" w:hAnsi="宋体" w:cs="宋体"/>
                <w:b/>
                <w:bCs/>
                <w:color w:val="000000"/>
                <w:kern w:val="0"/>
                <w:szCs w:val="21"/>
              </w:rPr>
            </w:pPr>
          </w:p>
          <w:p>
            <w:pPr>
              <w:widowControl/>
              <w:spacing w:line="0" w:lineRule="atLeast"/>
              <w:ind w:left="449" w:hanging="449" w:hangingChars="213"/>
              <w:rPr>
                <w:rFonts w:hint="eastAsia" w:ascii="宋体" w:hAnsi="宋体" w:cs="宋体"/>
                <w:b/>
                <w:bCs/>
                <w:color w:val="000000"/>
                <w:kern w:val="0"/>
                <w:szCs w:val="21"/>
              </w:rPr>
            </w:pPr>
          </w:p>
          <w:p>
            <w:pPr>
              <w:widowControl/>
              <w:spacing w:line="0" w:lineRule="atLeast"/>
              <w:ind w:left="449" w:hanging="449" w:hangingChars="213"/>
              <w:rPr>
                <w:rFonts w:hint="eastAsia" w:ascii="宋体" w:hAnsi="宋体" w:cs="宋体"/>
                <w:b/>
                <w:bCs/>
                <w:color w:val="000000"/>
                <w:kern w:val="0"/>
                <w:szCs w:val="21"/>
              </w:rPr>
            </w:pPr>
          </w:p>
          <w:p>
            <w:pPr>
              <w:widowControl/>
              <w:spacing w:line="0" w:lineRule="atLeast"/>
              <w:ind w:left="449" w:hanging="449" w:hangingChars="213"/>
              <w:rPr>
                <w:rFonts w:ascii="宋体" w:hAnsi="宋体" w:cs="宋体"/>
                <w:b/>
                <w:bCs/>
                <w:color w:val="000000"/>
                <w:kern w:val="0"/>
                <w:szCs w:val="21"/>
              </w:rPr>
            </w:pPr>
          </w:p>
        </w:tc>
      </w:tr>
    </w:tbl>
    <w:p>
      <w:bookmarkStart w:id="0" w:name="_GoBack"/>
      <w:bookmarkEnd w:id="0"/>
    </w:p>
    <w:p/>
    <w:p/>
    <w:p/>
    <w:p/>
    <w:p/>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20D09"/>
    <w:multiLevelType w:val="multilevel"/>
    <w:tmpl w:val="1A420D09"/>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90E76D"/>
    <w:multiLevelType w:val="singleLevel"/>
    <w:tmpl w:val="5790E76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EDE1EB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2016-09-12T11:46:37Z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